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AFFE" w14:textId="388089FA" w:rsidR="00DA1F0B" w:rsidRDefault="008A6006" w:rsidP="00C5406D">
      <w:pPr>
        <w:jc w:val="center"/>
        <w:rPr>
          <w:b/>
          <w:bCs/>
          <w:sz w:val="36"/>
          <w:szCs w:val="40"/>
          <w:u w:val="single"/>
        </w:rPr>
      </w:pPr>
      <w:r w:rsidRPr="00C5406D">
        <w:rPr>
          <w:b/>
          <w:bCs/>
          <w:sz w:val="36"/>
          <w:szCs w:val="40"/>
          <w:u w:val="single"/>
        </w:rPr>
        <w:t>History</w:t>
      </w:r>
      <w:r w:rsidR="00C5406D">
        <w:rPr>
          <w:b/>
          <w:bCs/>
          <w:sz w:val="36"/>
          <w:szCs w:val="40"/>
          <w:u w:val="single"/>
        </w:rPr>
        <w:t xml:space="preserve"> </w:t>
      </w:r>
      <w:r w:rsidR="00F902ED">
        <w:rPr>
          <w:b/>
          <w:bCs/>
          <w:sz w:val="36"/>
          <w:szCs w:val="40"/>
          <w:u w:val="single"/>
        </w:rPr>
        <w:t>SAE</w:t>
      </w:r>
      <w:r w:rsidR="00DA1F0B" w:rsidRPr="00C5406D">
        <w:rPr>
          <w:b/>
          <w:bCs/>
          <w:sz w:val="36"/>
          <w:szCs w:val="40"/>
          <w:u w:val="single"/>
        </w:rPr>
        <w:t xml:space="preserve"> Optional Modules </w:t>
      </w:r>
      <w:r w:rsidR="00B43FB9" w:rsidRPr="00C5406D">
        <w:rPr>
          <w:b/>
          <w:bCs/>
          <w:sz w:val="36"/>
          <w:szCs w:val="40"/>
          <w:u w:val="single"/>
        </w:rPr>
        <w:t>2024-25</w:t>
      </w:r>
    </w:p>
    <w:sdt>
      <w:sdtPr>
        <w:rPr>
          <w:rFonts w:asciiTheme="minorHAnsi" w:eastAsia="Times New Roman" w:hAnsiTheme="minorHAnsi" w:cs="Times New Roman"/>
          <w:color w:val="auto"/>
          <w:sz w:val="22"/>
          <w:szCs w:val="24"/>
          <w:lang w:val="en-GB"/>
        </w:rPr>
        <w:id w:val="-271087940"/>
        <w:docPartObj>
          <w:docPartGallery w:val="Table of Contents"/>
          <w:docPartUnique/>
        </w:docPartObj>
      </w:sdtPr>
      <w:sdtEndPr>
        <w:rPr>
          <w:b/>
          <w:bCs/>
          <w:noProof/>
        </w:rPr>
      </w:sdtEndPr>
      <w:sdtContent>
        <w:p w14:paraId="5E0E4D67" w14:textId="5340D96F" w:rsidR="0028380C" w:rsidRPr="006603DE" w:rsidRDefault="00C5406D" w:rsidP="006603DE">
          <w:pPr>
            <w:pStyle w:val="TOCHeading"/>
          </w:pPr>
          <w:r>
            <w:t>Contents</w:t>
          </w:r>
          <w:r>
            <w:fldChar w:fldCharType="begin"/>
          </w:r>
          <w:r>
            <w:instrText xml:space="preserve"> TOC \o "1-3" \h \z \u </w:instrText>
          </w:r>
          <w:r>
            <w:fldChar w:fldCharType="separate"/>
          </w:r>
        </w:p>
        <w:p w14:paraId="05296E6A" w14:textId="1729E33C" w:rsidR="0028380C" w:rsidRDefault="0028380C">
          <w:pPr>
            <w:pStyle w:val="TOC1"/>
            <w:tabs>
              <w:tab w:val="right" w:leader="dot" w:pos="9016"/>
            </w:tabs>
            <w:rPr>
              <w:rFonts w:eastAsiaTheme="minorEastAsia" w:cstheme="minorBidi"/>
              <w:noProof/>
              <w:kern w:val="2"/>
              <w:sz w:val="24"/>
              <w:lang w:eastAsia="en-GB"/>
              <w14:ligatures w14:val="standardContextual"/>
            </w:rPr>
          </w:pPr>
          <w:hyperlink w:anchor="_Toc160447840" w:history="1">
            <w:r w:rsidRPr="00FC243B">
              <w:rPr>
                <w:rStyle w:val="Hyperlink"/>
                <w:noProof/>
              </w:rPr>
              <w:t>LC Semester 2 – 20 Credit Modules</w:t>
            </w:r>
            <w:r>
              <w:rPr>
                <w:noProof/>
                <w:webHidden/>
              </w:rPr>
              <w:tab/>
            </w:r>
            <w:r w:rsidR="006603DE">
              <w:rPr>
                <w:noProof/>
                <w:webHidden/>
              </w:rPr>
              <w:t>2</w:t>
            </w:r>
          </w:hyperlink>
        </w:p>
        <w:p w14:paraId="6AA09AFF" w14:textId="351F79E4" w:rsidR="0028380C" w:rsidRDefault="0028380C">
          <w:pPr>
            <w:pStyle w:val="TOC1"/>
            <w:tabs>
              <w:tab w:val="right" w:leader="dot" w:pos="9016"/>
            </w:tabs>
            <w:rPr>
              <w:rFonts w:eastAsiaTheme="minorEastAsia" w:cstheme="minorBidi"/>
              <w:noProof/>
              <w:kern w:val="2"/>
              <w:sz w:val="24"/>
              <w:lang w:eastAsia="en-GB"/>
              <w14:ligatures w14:val="standardContextual"/>
            </w:rPr>
          </w:pPr>
          <w:hyperlink w:anchor="_Toc160447842" w:history="1">
            <w:r w:rsidRPr="00FC243B">
              <w:rPr>
                <w:rStyle w:val="Hyperlink"/>
                <w:noProof/>
              </w:rPr>
              <w:t>LI Semester 2 - 20 Credit Modules</w:t>
            </w:r>
            <w:r>
              <w:rPr>
                <w:noProof/>
                <w:webHidden/>
              </w:rPr>
              <w:tab/>
            </w:r>
            <w:r w:rsidR="006603DE">
              <w:rPr>
                <w:noProof/>
                <w:webHidden/>
              </w:rPr>
              <w:t>3</w:t>
            </w:r>
          </w:hyperlink>
        </w:p>
        <w:p w14:paraId="46D2EF10" w14:textId="2D00BC43" w:rsidR="0028380C" w:rsidRDefault="0028380C">
          <w:pPr>
            <w:pStyle w:val="TOC1"/>
            <w:tabs>
              <w:tab w:val="right" w:leader="dot" w:pos="9016"/>
            </w:tabs>
            <w:rPr>
              <w:rFonts w:eastAsiaTheme="minorEastAsia" w:cstheme="minorBidi"/>
              <w:noProof/>
              <w:kern w:val="2"/>
              <w:sz w:val="24"/>
              <w:lang w:eastAsia="en-GB"/>
              <w14:ligatures w14:val="standardContextual"/>
            </w:rPr>
          </w:pPr>
          <w:hyperlink w:anchor="_Toc160447844" w:history="1">
            <w:r w:rsidRPr="00FC243B">
              <w:rPr>
                <w:rStyle w:val="Hyperlink"/>
                <w:noProof/>
              </w:rPr>
              <w:t>LH Semester 2 - 20 Credit Optional Modules</w:t>
            </w:r>
            <w:r>
              <w:rPr>
                <w:noProof/>
                <w:webHidden/>
              </w:rPr>
              <w:tab/>
            </w:r>
            <w:r w:rsidR="006603DE">
              <w:rPr>
                <w:noProof/>
                <w:webHidden/>
              </w:rPr>
              <w:t>7</w:t>
            </w:r>
          </w:hyperlink>
        </w:p>
        <w:p w14:paraId="287F687D" w14:textId="252A0863" w:rsidR="00C5406D" w:rsidRDefault="00C5406D">
          <w:r>
            <w:rPr>
              <w:b/>
              <w:bCs/>
              <w:noProof/>
            </w:rPr>
            <w:fldChar w:fldCharType="end"/>
          </w:r>
        </w:p>
      </w:sdtContent>
    </w:sdt>
    <w:p w14:paraId="5150184B" w14:textId="77777777" w:rsidR="00C5406D" w:rsidRDefault="00C5406D" w:rsidP="00C5406D">
      <w:pPr>
        <w:jc w:val="center"/>
        <w:rPr>
          <w:b/>
          <w:bCs/>
          <w:sz w:val="36"/>
          <w:szCs w:val="40"/>
          <w:u w:val="single"/>
        </w:rPr>
      </w:pPr>
    </w:p>
    <w:p w14:paraId="4BB3DE9D" w14:textId="77777777" w:rsidR="00554576" w:rsidRDefault="00554576" w:rsidP="00C5406D">
      <w:pPr>
        <w:jc w:val="center"/>
        <w:rPr>
          <w:b/>
          <w:bCs/>
          <w:sz w:val="36"/>
          <w:szCs w:val="40"/>
          <w:u w:val="single"/>
        </w:rPr>
      </w:pPr>
    </w:p>
    <w:p w14:paraId="6491827D" w14:textId="77777777" w:rsidR="00554576" w:rsidRDefault="00554576" w:rsidP="00C5406D">
      <w:pPr>
        <w:jc w:val="center"/>
        <w:rPr>
          <w:b/>
          <w:bCs/>
          <w:sz w:val="36"/>
          <w:szCs w:val="40"/>
          <w:u w:val="single"/>
        </w:rPr>
      </w:pPr>
    </w:p>
    <w:p w14:paraId="1C1BD0DE" w14:textId="77777777" w:rsidR="00554576" w:rsidRDefault="00554576" w:rsidP="00C5406D">
      <w:pPr>
        <w:jc w:val="center"/>
        <w:rPr>
          <w:b/>
          <w:bCs/>
          <w:sz w:val="36"/>
          <w:szCs w:val="40"/>
          <w:u w:val="single"/>
        </w:rPr>
      </w:pPr>
    </w:p>
    <w:p w14:paraId="24FC86D8" w14:textId="77777777" w:rsidR="00554576" w:rsidRDefault="00554576" w:rsidP="00C5406D">
      <w:pPr>
        <w:jc w:val="center"/>
        <w:rPr>
          <w:b/>
          <w:bCs/>
          <w:sz w:val="36"/>
          <w:szCs w:val="40"/>
          <w:u w:val="single"/>
        </w:rPr>
      </w:pPr>
    </w:p>
    <w:p w14:paraId="6899EC9E" w14:textId="77777777" w:rsidR="00554576" w:rsidRDefault="00554576" w:rsidP="00C5406D">
      <w:pPr>
        <w:jc w:val="center"/>
        <w:rPr>
          <w:b/>
          <w:bCs/>
          <w:sz w:val="36"/>
          <w:szCs w:val="40"/>
          <w:u w:val="single"/>
        </w:rPr>
      </w:pPr>
    </w:p>
    <w:p w14:paraId="0BC41B80" w14:textId="77777777" w:rsidR="00554576" w:rsidRDefault="00554576" w:rsidP="00C5406D">
      <w:pPr>
        <w:jc w:val="center"/>
        <w:rPr>
          <w:b/>
          <w:bCs/>
          <w:sz w:val="36"/>
          <w:szCs w:val="40"/>
          <w:u w:val="single"/>
        </w:rPr>
      </w:pPr>
    </w:p>
    <w:p w14:paraId="156C2F7E" w14:textId="77777777" w:rsidR="00554576" w:rsidRDefault="00554576" w:rsidP="00C5406D">
      <w:pPr>
        <w:jc w:val="center"/>
        <w:rPr>
          <w:b/>
          <w:bCs/>
          <w:sz w:val="36"/>
          <w:szCs w:val="40"/>
          <w:u w:val="single"/>
        </w:rPr>
      </w:pPr>
    </w:p>
    <w:p w14:paraId="63EED439" w14:textId="77777777" w:rsidR="00554576" w:rsidRDefault="00554576" w:rsidP="00C5406D">
      <w:pPr>
        <w:jc w:val="center"/>
        <w:rPr>
          <w:b/>
          <w:bCs/>
          <w:sz w:val="36"/>
          <w:szCs w:val="40"/>
          <w:u w:val="single"/>
        </w:rPr>
      </w:pPr>
    </w:p>
    <w:p w14:paraId="79D15895" w14:textId="77777777" w:rsidR="00554576" w:rsidRDefault="00554576" w:rsidP="0028380C">
      <w:pPr>
        <w:rPr>
          <w:b/>
          <w:bCs/>
          <w:sz w:val="36"/>
          <w:szCs w:val="40"/>
          <w:u w:val="single"/>
        </w:rPr>
      </w:pPr>
    </w:p>
    <w:p w14:paraId="6E6B55E3" w14:textId="77777777" w:rsidR="00D16FFF" w:rsidRPr="00C5406D" w:rsidRDefault="00D16FFF" w:rsidP="0028380C">
      <w:pPr>
        <w:rPr>
          <w:b/>
          <w:bCs/>
          <w:sz w:val="36"/>
          <w:szCs w:val="40"/>
          <w:u w:val="single"/>
        </w:rPr>
      </w:pPr>
    </w:p>
    <w:p w14:paraId="110FE13D" w14:textId="0E3F0C05" w:rsidR="00740F5A" w:rsidRDefault="00740F5A" w:rsidP="00740F5A">
      <w:pPr>
        <w:pStyle w:val="Heading1"/>
      </w:pPr>
      <w:bookmarkStart w:id="0" w:name="_Toc157507950"/>
      <w:bookmarkStart w:id="1" w:name="_Toc160447840"/>
      <w:r>
        <w:lastRenderedPageBreak/>
        <w:t>LC Semester 2</w:t>
      </w:r>
      <w:bookmarkEnd w:id="0"/>
      <w:r>
        <w:t xml:space="preserve"> – </w:t>
      </w:r>
      <w:r w:rsidRPr="00890BEE">
        <w:t>20 C</w:t>
      </w:r>
      <w:r>
        <w:t>redit</w:t>
      </w:r>
      <w:r w:rsidRPr="00890BEE">
        <w:t xml:space="preserve"> M</w:t>
      </w:r>
      <w:r>
        <w:t>odules</w:t>
      </w:r>
      <w:bookmarkEnd w:id="1"/>
    </w:p>
    <w:tbl>
      <w:tblPr>
        <w:tblStyle w:val="TableGrid"/>
        <w:tblW w:w="7865" w:type="dxa"/>
        <w:tblLook w:val="04A0" w:firstRow="1" w:lastRow="0" w:firstColumn="1" w:lastColumn="0" w:noHBand="0" w:noVBand="1"/>
      </w:tblPr>
      <w:tblGrid>
        <w:gridCol w:w="7865"/>
      </w:tblGrid>
      <w:tr w:rsidR="00672668" w14:paraId="4C1646DA" w14:textId="77777777" w:rsidTr="00672668">
        <w:tc>
          <w:tcPr>
            <w:tcW w:w="7865" w:type="dxa"/>
          </w:tcPr>
          <w:p w14:paraId="050FD976" w14:textId="77777777" w:rsidR="00672668" w:rsidRPr="00D319AE" w:rsidRDefault="00672668" w:rsidP="009F1E92">
            <w:pPr>
              <w:spacing w:line="240" w:lineRule="auto"/>
              <w:rPr>
                <w:b/>
                <w:bCs/>
                <w:sz w:val="28"/>
                <w:szCs w:val="26"/>
              </w:rPr>
            </w:pPr>
            <w:r>
              <w:rPr>
                <w:b/>
                <w:bCs/>
                <w:sz w:val="28"/>
                <w:szCs w:val="32"/>
              </w:rPr>
              <w:t xml:space="preserve">LC Living in the Middle Ages </w:t>
            </w:r>
            <w:r w:rsidRPr="00D319AE">
              <w:rPr>
                <w:b/>
                <w:bCs/>
                <w:sz w:val="28"/>
                <w:szCs w:val="32"/>
              </w:rPr>
              <w:t xml:space="preserve">– </w:t>
            </w:r>
            <w:r>
              <w:rPr>
                <w:b/>
                <w:bCs/>
                <w:sz w:val="28"/>
                <w:szCs w:val="32"/>
              </w:rPr>
              <w:t>Dr Jamie Doherty</w:t>
            </w:r>
          </w:p>
        </w:tc>
      </w:tr>
      <w:tr w:rsidR="00AD63CD" w14:paraId="1615EA4B" w14:textId="77777777" w:rsidTr="001943C3">
        <w:trPr>
          <w:trHeight w:val="1539"/>
        </w:trPr>
        <w:tc>
          <w:tcPr>
            <w:tcW w:w="7865" w:type="dxa"/>
          </w:tcPr>
          <w:p w14:paraId="5196EE9F" w14:textId="77777777" w:rsidR="00AD63CD" w:rsidRDefault="00AD63CD" w:rsidP="009F1E92">
            <w:pPr>
              <w:spacing w:line="240" w:lineRule="auto"/>
              <w:rPr>
                <w:b/>
                <w:bCs/>
                <w:sz w:val="24"/>
                <w:szCs w:val="28"/>
              </w:rPr>
            </w:pPr>
            <w:r>
              <w:rPr>
                <w:b/>
                <w:bCs/>
                <w:sz w:val="24"/>
                <w:szCs w:val="28"/>
              </w:rPr>
              <w:t>Module code: 25896</w:t>
            </w:r>
          </w:p>
          <w:p w14:paraId="79868F2A" w14:textId="77777777" w:rsidR="00AD63CD" w:rsidRDefault="00AD63CD" w:rsidP="009F1E92">
            <w:pPr>
              <w:spacing w:line="240" w:lineRule="auto"/>
              <w:rPr>
                <w:b/>
                <w:bCs/>
                <w:sz w:val="24"/>
                <w:szCs w:val="28"/>
              </w:rPr>
            </w:pPr>
            <w:r>
              <w:rPr>
                <w:b/>
                <w:bCs/>
                <w:sz w:val="24"/>
                <w:szCs w:val="28"/>
              </w:rPr>
              <w:t>Semester 2</w:t>
            </w:r>
          </w:p>
          <w:p w14:paraId="0DA901E0" w14:textId="264D2B65" w:rsidR="00AD63CD" w:rsidRPr="003E43C1" w:rsidRDefault="00AD63CD" w:rsidP="009F1E92">
            <w:pPr>
              <w:spacing w:line="240" w:lineRule="auto"/>
              <w:rPr>
                <w:b/>
                <w:bCs/>
                <w:sz w:val="24"/>
                <w:szCs w:val="28"/>
              </w:rPr>
            </w:pPr>
            <w:r>
              <w:rPr>
                <w:b/>
                <w:bCs/>
                <w:sz w:val="24"/>
                <w:szCs w:val="28"/>
              </w:rPr>
              <w:t>Credits: 20</w:t>
            </w:r>
          </w:p>
        </w:tc>
      </w:tr>
      <w:tr w:rsidR="00672668" w14:paraId="7F55F10D" w14:textId="77777777" w:rsidTr="00672668">
        <w:tc>
          <w:tcPr>
            <w:tcW w:w="7865" w:type="dxa"/>
          </w:tcPr>
          <w:p w14:paraId="6883B2B4" w14:textId="77777777" w:rsidR="00672668" w:rsidRPr="003E43C1" w:rsidRDefault="00672668" w:rsidP="009F1E92">
            <w:pPr>
              <w:spacing w:line="240" w:lineRule="auto"/>
              <w:rPr>
                <w:b/>
                <w:bCs/>
              </w:rPr>
            </w:pPr>
            <w:r w:rsidRPr="003E43C1">
              <w:rPr>
                <w:b/>
                <w:bCs/>
              </w:rPr>
              <w:t>Module Description:</w:t>
            </w:r>
          </w:p>
          <w:p w14:paraId="1F6BA2EC" w14:textId="77777777" w:rsidR="00672668" w:rsidRPr="003E43C1" w:rsidRDefault="00672668" w:rsidP="009F1E92">
            <w:pPr>
              <w:spacing w:before="240" w:line="240" w:lineRule="auto"/>
              <w:rPr>
                <w:rFonts w:eastAsiaTheme="minorHAnsi"/>
              </w:rPr>
            </w:pPr>
            <w:r w:rsidRPr="008D2214">
              <w:rPr>
                <w:rFonts w:eastAsiaTheme="minorHAnsi"/>
              </w:rPr>
              <w:t xml:space="preserve">This module aims to introduce students to a broad range of topics from the later part of the Middle Ages understood as part of global history, with a focus on staff areas of </w:t>
            </w:r>
            <w:proofErr w:type="gramStart"/>
            <w:r w:rsidRPr="008D2214">
              <w:rPr>
                <w:rFonts w:eastAsiaTheme="minorHAnsi"/>
              </w:rPr>
              <w:t>particular expertise</w:t>
            </w:r>
            <w:proofErr w:type="gramEnd"/>
            <w:r w:rsidRPr="008D2214">
              <w:rPr>
                <w:rFonts w:eastAsiaTheme="minorHAnsi"/>
              </w:rPr>
              <w:t xml:space="preserve"> in social-economic, religious, cultural history and material culture. Students will examine these topics through lectures and analysis of relevant primary and secondary source material, including material culture, online resources and accessible locations, to gain first-hand experience of some of the issues involved in the scholarly study of this period.</w:t>
            </w:r>
          </w:p>
        </w:tc>
      </w:tr>
      <w:tr w:rsidR="00672668" w14:paraId="595F7378" w14:textId="77777777" w:rsidTr="00672668">
        <w:tc>
          <w:tcPr>
            <w:tcW w:w="7865" w:type="dxa"/>
          </w:tcPr>
          <w:p w14:paraId="1F0D7E34" w14:textId="77777777" w:rsidR="00672668" w:rsidRPr="003E43C1" w:rsidRDefault="00672668" w:rsidP="009F1E92">
            <w:pPr>
              <w:spacing w:after="0" w:line="240" w:lineRule="auto"/>
              <w:rPr>
                <w:b/>
                <w:bCs/>
              </w:rPr>
            </w:pPr>
            <w:r w:rsidRPr="003E43C1">
              <w:rPr>
                <w:b/>
                <w:bCs/>
              </w:rPr>
              <w:t>Assessment:</w:t>
            </w:r>
          </w:p>
          <w:p w14:paraId="63AF5BBE" w14:textId="77777777" w:rsidR="00672668" w:rsidRDefault="00672668" w:rsidP="009F1E92">
            <w:pPr>
              <w:spacing w:before="240" w:line="240" w:lineRule="auto"/>
            </w:pPr>
            <w:r w:rsidRPr="001848AD">
              <w:t xml:space="preserve">1 x </w:t>
            </w:r>
            <w:r>
              <w:t>3,000-word Portfolio</w:t>
            </w:r>
            <w:r w:rsidRPr="001848AD">
              <w:t xml:space="preserve"> (100%)</w:t>
            </w:r>
          </w:p>
        </w:tc>
      </w:tr>
      <w:tr w:rsidR="00740F5A" w14:paraId="306D220A" w14:textId="77777777" w:rsidTr="00672668">
        <w:tc>
          <w:tcPr>
            <w:tcW w:w="7865" w:type="dxa"/>
          </w:tcPr>
          <w:p w14:paraId="2940A7AB" w14:textId="77777777" w:rsidR="00740F5A" w:rsidRPr="00D319AE" w:rsidRDefault="00740F5A" w:rsidP="00F521ED">
            <w:pPr>
              <w:spacing w:line="240" w:lineRule="auto"/>
              <w:rPr>
                <w:b/>
                <w:bCs/>
                <w:sz w:val="28"/>
                <w:szCs w:val="26"/>
              </w:rPr>
            </w:pPr>
            <w:r w:rsidRPr="00D319AE">
              <w:rPr>
                <w:b/>
                <w:bCs/>
                <w:sz w:val="28"/>
                <w:szCs w:val="32"/>
              </w:rPr>
              <w:t xml:space="preserve">LC The Making of the </w:t>
            </w:r>
            <w:r>
              <w:rPr>
                <w:b/>
                <w:bCs/>
                <w:sz w:val="28"/>
                <w:szCs w:val="32"/>
              </w:rPr>
              <w:t>Contemporary</w:t>
            </w:r>
            <w:r w:rsidRPr="00D319AE">
              <w:rPr>
                <w:b/>
                <w:bCs/>
                <w:sz w:val="28"/>
                <w:szCs w:val="32"/>
              </w:rPr>
              <w:t xml:space="preserve"> World – </w:t>
            </w:r>
            <w:r>
              <w:rPr>
                <w:b/>
                <w:bCs/>
                <w:sz w:val="28"/>
                <w:szCs w:val="32"/>
              </w:rPr>
              <w:t xml:space="preserve">Dr Christopher </w:t>
            </w:r>
            <w:proofErr w:type="spellStart"/>
            <w:r>
              <w:rPr>
                <w:b/>
                <w:bCs/>
                <w:sz w:val="28"/>
                <w:szCs w:val="32"/>
              </w:rPr>
              <w:t>Moores</w:t>
            </w:r>
            <w:proofErr w:type="spellEnd"/>
          </w:p>
        </w:tc>
      </w:tr>
      <w:tr w:rsidR="00B644EE" w14:paraId="0B50EC80" w14:textId="77777777" w:rsidTr="00672668">
        <w:trPr>
          <w:trHeight w:val="1036"/>
        </w:trPr>
        <w:tc>
          <w:tcPr>
            <w:tcW w:w="7865" w:type="dxa"/>
          </w:tcPr>
          <w:p w14:paraId="57F8A607" w14:textId="77777777" w:rsidR="00B644EE" w:rsidRPr="003E43C1" w:rsidRDefault="00B644EE" w:rsidP="00F521ED">
            <w:pPr>
              <w:spacing w:line="240" w:lineRule="auto"/>
              <w:rPr>
                <w:b/>
                <w:bCs/>
                <w:sz w:val="24"/>
                <w:szCs w:val="28"/>
              </w:rPr>
            </w:pPr>
            <w:r>
              <w:rPr>
                <w:b/>
                <w:bCs/>
                <w:sz w:val="24"/>
                <w:szCs w:val="28"/>
              </w:rPr>
              <w:t>Module code: 29546</w:t>
            </w:r>
          </w:p>
          <w:p w14:paraId="267BB0BA" w14:textId="72378BBC" w:rsidR="00B644EE" w:rsidRPr="003E43C1" w:rsidRDefault="00B644EE" w:rsidP="00F521ED">
            <w:pPr>
              <w:spacing w:line="240" w:lineRule="auto"/>
              <w:rPr>
                <w:b/>
                <w:bCs/>
                <w:sz w:val="24"/>
                <w:szCs w:val="28"/>
              </w:rPr>
            </w:pPr>
            <w:r w:rsidRPr="003E43C1">
              <w:rPr>
                <w:b/>
                <w:bCs/>
                <w:sz w:val="24"/>
                <w:szCs w:val="28"/>
              </w:rPr>
              <w:t xml:space="preserve">Semester </w:t>
            </w:r>
            <w:r>
              <w:rPr>
                <w:b/>
                <w:bCs/>
                <w:sz w:val="24"/>
                <w:szCs w:val="28"/>
              </w:rPr>
              <w:t>2</w:t>
            </w:r>
          </w:p>
          <w:p w14:paraId="04A00E4A" w14:textId="790648C2" w:rsidR="00B644EE" w:rsidRPr="003E43C1" w:rsidRDefault="00B644EE" w:rsidP="00F521ED">
            <w:pPr>
              <w:spacing w:line="240" w:lineRule="auto"/>
              <w:rPr>
                <w:b/>
                <w:bCs/>
                <w:sz w:val="24"/>
                <w:szCs w:val="28"/>
              </w:rPr>
            </w:pPr>
            <w:r w:rsidRPr="003E43C1">
              <w:rPr>
                <w:b/>
                <w:bCs/>
                <w:sz w:val="24"/>
                <w:szCs w:val="28"/>
              </w:rPr>
              <w:t>Credits:</w:t>
            </w:r>
            <w:r w:rsidRPr="00330B24">
              <w:rPr>
                <w:sz w:val="24"/>
                <w:szCs w:val="28"/>
              </w:rPr>
              <w:t xml:space="preserve"> </w:t>
            </w:r>
            <w:r w:rsidRPr="00A926F6">
              <w:rPr>
                <w:b/>
                <w:bCs/>
                <w:sz w:val="24"/>
                <w:szCs w:val="28"/>
              </w:rPr>
              <w:t>20</w:t>
            </w:r>
          </w:p>
        </w:tc>
      </w:tr>
      <w:tr w:rsidR="00740F5A" w14:paraId="3FF14A41" w14:textId="77777777" w:rsidTr="00672668">
        <w:tc>
          <w:tcPr>
            <w:tcW w:w="7865" w:type="dxa"/>
          </w:tcPr>
          <w:p w14:paraId="72E8C795" w14:textId="77777777" w:rsidR="00740F5A" w:rsidRPr="003E43C1" w:rsidRDefault="00740F5A" w:rsidP="00F521ED">
            <w:pPr>
              <w:spacing w:line="240" w:lineRule="auto"/>
              <w:rPr>
                <w:b/>
                <w:bCs/>
              </w:rPr>
            </w:pPr>
            <w:r w:rsidRPr="003E43C1">
              <w:rPr>
                <w:b/>
                <w:bCs/>
              </w:rPr>
              <w:t>Module Description:</w:t>
            </w:r>
          </w:p>
          <w:p w14:paraId="673D9105" w14:textId="77777777" w:rsidR="00740F5A" w:rsidRPr="003E43C1" w:rsidRDefault="00740F5A" w:rsidP="00F521ED">
            <w:pPr>
              <w:spacing w:before="240" w:line="240" w:lineRule="auto"/>
              <w:rPr>
                <w:rFonts w:eastAsiaTheme="minorHAnsi"/>
              </w:rPr>
            </w:pPr>
            <w:r w:rsidRPr="007458A5">
              <w:rPr>
                <w:rFonts w:eastAsiaTheme="minorHAnsi"/>
              </w:rPr>
              <w:t>This module aims to introduce students to all aspects of the late-modern world, including its social, economic, military, political, intellectual, religious and cultural history. The module will cover of the period from around 1800 with the onset of industrialisation up to the turn of the twenty-first century with the end of the Cold War and increasing concern with ‘globalisation’. Though the focus will be weighted somewhat towards Europe (including the British Isles), the wider world will also be explored (</w:t>
            </w:r>
            <w:proofErr w:type="spellStart"/>
            <w:r w:rsidRPr="007458A5">
              <w:rPr>
                <w:rFonts w:eastAsiaTheme="minorHAnsi"/>
              </w:rPr>
              <w:t>eg</w:t>
            </w:r>
            <w:proofErr w:type="spellEnd"/>
            <w:r w:rsidRPr="007458A5">
              <w:rPr>
                <w:rFonts w:eastAsiaTheme="minorHAnsi"/>
              </w:rPr>
              <w:t xml:space="preserve"> empire, decolonisation, modern nationalism). Students will examine the above developments through analysis of a broad range of relevant primary and secondary sources; material such as contemporary treatises, state documents, art and material culture will be given particular emphasis as a means of giving students first-hand experience of the key issues involved in the scholarly study of the late-modern period.</w:t>
            </w:r>
          </w:p>
        </w:tc>
      </w:tr>
      <w:tr w:rsidR="00740F5A" w14:paraId="4FDDE69D" w14:textId="77777777" w:rsidTr="00672668">
        <w:tc>
          <w:tcPr>
            <w:tcW w:w="7865" w:type="dxa"/>
          </w:tcPr>
          <w:p w14:paraId="26BA667F" w14:textId="77777777" w:rsidR="00740F5A" w:rsidRPr="003E43C1" w:rsidRDefault="00740F5A" w:rsidP="00F521ED">
            <w:pPr>
              <w:spacing w:after="0" w:line="240" w:lineRule="auto"/>
              <w:rPr>
                <w:b/>
                <w:bCs/>
              </w:rPr>
            </w:pPr>
            <w:r w:rsidRPr="003E43C1">
              <w:rPr>
                <w:b/>
                <w:bCs/>
              </w:rPr>
              <w:t>Assessment:</w:t>
            </w:r>
          </w:p>
          <w:p w14:paraId="57FAE988" w14:textId="77777777" w:rsidR="00740F5A" w:rsidRDefault="00740F5A" w:rsidP="00F521ED">
            <w:pPr>
              <w:spacing w:before="240" w:line="240" w:lineRule="auto"/>
            </w:pPr>
            <w:r w:rsidRPr="001848AD">
              <w:lastRenderedPageBreak/>
              <w:t xml:space="preserve">1 x </w:t>
            </w:r>
            <w:r>
              <w:t>3,000-word Portfolio</w:t>
            </w:r>
            <w:r w:rsidRPr="001848AD">
              <w:t xml:space="preserve"> (100%)</w:t>
            </w:r>
          </w:p>
        </w:tc>
      </w:tr>
    </w:tbl>
    <w:p w14:paraId="0EE4F792" w14:textId="77777777" w:rsidR="00740F5A" w:rsidRPr="00BC1846" w:rsidRDefault="00740F5A" w:rsidP="00740F5A">
      <w:pPr>
        <w:spacing w:line="240" w:lineRule="auto"/>
      </w:pPr>
    </w:p>
    <w:tbl>
      <w:tblPr>
        <w:tblStyle w:val="TableGrid"/>
        <w:tblW w:w="0" w:type="auto"/>
        <w:tblLook w:val="04A0" w:firstRow="1" w:lastRow="0" w:firstColumn="1" w:lastColumn="0" w:noHBand="0" w:noVBand="1"/>
      </w:tblPr>
      <w:tblGrid>
        <w:gridCol w:w="9016"/>
      </w:tblGrid>
      <w:tr w:rsidR="00740F5A" w:rsidRPr="00AD63CD" w14:paraId="1CF77611" w14:textId="77777777" w:rsidTr="00F521ED">
        <w:tc>
          <w:tcPr>
            <w:tcW w:w="9016" w:type="dxa"/>
          </w:tcPr>
          <w:p w14:paraId="00FA4A0D" w14:textId="77777777" w:rsidR="00740F5A" w:rsidRPr="00AD63CD" w:rsidRDefault="00740F5A" w:rsidP="00F521ED">
            <w:pPr>
              <w:spacing w:line="240" w:lineRule="auto"/>
              <w:rPr>
                <w:b/>
                <w:bCs/>
                <w:sz w:val="28"/>
                <w:szCs w:val="26"/>
                <w:highlight w:val="yellow"/>
              </w:rPr>
            </w:pPr>
            <w:r w:rsidRPr="008F36CE">
              <w:rPr>
                <w:b/>
                <w:bCs/>
                <w:sz w:val="28"/>
                <w:szCs w:val="32"/>
              </w:rPr>
              <w:t>LC The History of Africa and it’s Diaspora – Dr Courtney Campbell</w:t>
            </w:r>
          </w:p>
        </w:tc>
      </w:tr>
      <w:tr w:rsidR="00B644EE" w:rsidRPr="00AD63CD" w14:paraId="530927B6" w14:textId="77777777" w:rsidTr="0026496E">
        <w:trPr>
          <w:trHeight w:val="1036"/>
        </w:trPr>
        <w:tc>
          <w:tcPr>
            <w:tcW w:w="9016" w:type="dxa"/>
          </w:tcPr>
          <w:p w14:paraId="7AB41A9C" w14:textId="77777777" w:rsidR="00B644EE" w:rsidRPr="008F36CE" w:rsidRDefault="00B644EE" w:rsidP="00F521ED">
            <w:pPr>
              <w:spacing w:line="240" w:lineRule="auto"/>
              <w:rPr>
                <w:b/>
                <w:bCs/>
                <w:sz w:val="24"/>
                <w:szCs w:val="28"/>
              </w:rPr>
            </w:pPr>
            <w:r w:rsidRPr="008F36CE">
              <w:rPr>
                <w:b/>
                <w:bCs/>
                <w:sz w:val="24"/>
                <w:szCs w:val="28"/>
              </w:rPr>
              <w:t>Module code: 36065</w:t>
            </w:r>
          </w:p>
          <w:p w14:paraId="6D403D82" w14:textId="54848376" w:rsidR="00B644EE" w:rsidRPr="008F36CE" w:rsidRDefault="00B644EE" w:rsidP="00F521ED">
            <w:pPr>
              <w:spacing w:line="240" w:lineRule="auto"/>
              <w:rPr>
                <w:b/>
                <w:bCs/>
                <w:sz w:val="24"/>
                <w:szCs w:val="28"/>
              </w:rPr>
            </w:pPr>
            <w:r w:rsidRPr="008F36CE">
              <w:rPr>
                <w:b/>
                <w:bCs/>
                <w:sz w:val="24"/>
                <w:szCs w:val="28"/>
              </w:rPr>
              <w:t>Semester 2</w:t>
            </w:r>
          </w:p>
          <w:p w14:paraId="323915E1" w14:textId="6A6DBD38" w:rsidR="00B644EE" w:rsidRPr="008F36CE" w:rsidRDefault="00B644EE" w:rsidP="00F521ED">
            <w:pPr>
              <w:spacing w:line="240" w:lineRule="auto"/>
              <w:rPr>
                <w:b/>
                <w:bCs/>
                <w:sz w:val="24"/>
                <w:szCs w:val="28"/>
              </w:rPr>
            </w:pPr>
            <w:r w:rsidRPr="008F36CE">
              <w:rPr>
                <w:b/>
                <w:bCs/>
                <w:sz w:val="24"/>
                <w:szCs w:val="28"/>
              </w:rPr>
              <w:t>Credits: 20</w:t>
            </w:r>
          </w:p>
        </w:tc>
      </w:tr>
      <w:tr w:rsidR="00740F5A" w:rsidRPr="00AD63CD" w14:paraId="2F3ACC32" w14:textId="77777777" w:rsidTr="00F521ED">
        <w:tc>
          <w:tcPr>
            <w:tcW w:w="9016" w:type="dxa"/>
          </w:tcPr>
          <w:p w14:paraId="59962918" w14:textId="77777777" w:rsidR="00740F5A" w:rsidRPr="008F36CE" w:rsidRDefault="00740F5A" w:rsidP="00F521ED">
            <w:pPr>
              <w:spacing w:line="240" w:lineRule="auto"/>
              <w:rPr>
                <w:b/>
                <w:bCs/>
              </w:rPr>
            </w:pPr>
            <w:r w:rsidRPr="008F36CE">
              <w:rPr>
                <w:b/>
                <w:bCs/>
              </w:rPr>
              <w:t>Module Description:</w:t>
            </w:r>
          </w:p>
          <w:p w14:paraId="70B37274" w14:textId="77777777" w:rsidR="00740F5A" w:rsidRPr="008F36CE" w:rsidRDefault="00740F5A" w:rsidP="00F521ED">
            <w:pPr>
              <w:spacing w:line="240" w:lineRule="auto"/>
              <w:rPr>
                <w:rFonts w:eastAsiaTheme="minorHAnsi"/>
              </w:rPr>
            </w:pPr>
            <w:r w:rsidRPr="008F36CE">
              <w:rPr>
                <w:rFonts w:eastAsiaTheme="minorHAnsi"/>
              </w:rPr>
              <w:t xml:space="preserve">This module is a survey of the history of Africa and African diasporas. It introduces students to a study of Africa's deep and more recent past, highlighting migrations within, to and from the continent. The module has a broad geographical and chronological reach, locating Africa and Africans in global history. It seeks to widen students' understanding of sources and methods, and to introduce them to key concepts that will strengthen their ability to engage critically with history and memory. The modules </w:t>
            </w:r>
            <w:proofErr w:type="gramStart"/>
            <w:r w:rsidRPr="008F36CE">
              <w:rPr>
                <w:rFonts w:eastAsiaTheme="minorHAnsi"/>
              </w:rPr>
              <w:t>covers</w:t>
            </w:r>
            <w:proofErr w:type="gramEnd"/>
            <w:r w:rsidRPr="008F36CE">
              <w:rPr>
                <w:rFonts w:eastAsiaTheme="minorHAnsi"/>
              </w:rPr>
              <w:t xml:space="preserve"> a wide range of topics such as: early African urbanism, cosmopolitanism and commerce, voluntary and forced migrations, slavery and resistance, cultural exchange, religious beliefs and practices, and the nature and legacies of European imperialism. This broad, introductory survey module provides a foundation for future study of Africa and African diasporas.</w:t>
            </w:r>
          </w:p>
        </w:tc>
      </w:tr>
      <w:tr w:rsidR="00740F5A" w14:paraId="262DC2CE" w14:textId="77777777" w:rsidTr="00F521ED">
        <w:tc>
          <w:tcPr>
            <w:tcW w:w="9016" w:type="dxa"/>
          </w:tcPr>
          <w:p w14:paraId="7DB85DF9" w14:textId="77777777" w:rsidR="00740F5A" w:rsidRPr="008F36CE" w:rsidRDefault="00740F5A" w:rsidP="00F521ED">
            <w:pPr>
              <w:spacing w:after="0" w:line="240" w:lineRule="auto"/>
              <w:rPr>
                <w:b/>
                <w:bCs/>
              </w:rPr>
            </w:pPr>
            <w:r w:rsidRPr="008F36CE">
              <w:rPr>
                <w:b/>
                <w:bCs/>
              </w:rPr>
              <w:t>Assessment:</w:t>
            </w:r>
          </w:p>
          <w:p w14:paraId="24FA020F" w14:textId="77777777" w:rsidR="00740F5A" w:rsidRPr="008F36CE" w:rsidRDefault="00740F5A" w:rsidP="00F521ED">
            <w:pPr>
              <w:spacing w:before="240" w:line="240" w:lineRule="auto"/>
            </w:pPr>
            <w:r w:rsidRPr="008F36CE">
              <w:t>1 x 3,000-word Portfolio (100%)</w:t>
            </w:r>
          </w:p>
        </w:tc>
      </w:tr>
    </w:tbl>
    <w:p w14:paraId="7053C6E5" w14:textId="77777777" w:rsidR="00E372D6" w:rsidRDefault="00E372D6" w:rsidP="00E372D6">
      <w:pPr>
        <w:spacing w:line="240" w:lineRule="auto"/>
      </w:pPr>
    </w:p>
    <w:p w14:paraId="34F5E6D6" w14:textId="73EAA7ED" w:rsidR="00DA1F0B" w:rsidRDefault="00374BAD" w:rsidP="00DA1F0B">
      <w:pPr>
        <w:pStyle w:val="Heading1"/>
      </w:pPr>
      <w:bookmarkStart w:id="2" w:name="_Toc160447842"/>
      <w:r>
        <w:t xml:space="preserve">LI </w:t>
      </w:r>
      <w:r w:rsidR="00DA1F0B" w:rsidRPr="004F611B">
        <w:t>Semester</w:t>
      </w:r>
      <w:r w:rsidR="00DA1F0B" w:rsidRPr="0087179C">
        <w:t xml:space="preserve"> 2</w:t>
      </w:r>
      <w:r w:rsidR="00320970">
        <w:t xml:space="preserve"> - </w:t>
      </w:r>
      <w:r w:rsidR="00DA1F0B" w:rsidRPr="00890BEE">
        <w:t>20 C</w:t>
      </w:r>
      <w:r w:rsidR="00DA1F0B">
        <w:t>redit</w:t>
      </w:r>
      <w:r w:rsidR="00DA1F0B" w:rsidRPr="00890BEE">
        <w:t xml:space="preserve"> </w:t>
      </w:r>
      <w:r w:rsidR="00DA1F0B">
        <w:t>Modules</w:t>
      </w:r>
      <w:bookmarkEnd w:id="2"/>
    </w:p>
    <w:p w14:paraId="4102B2BB" w14:textId="4F574A36" w:rsidR="00845809" w:rsidRPr="0090359C" w:rsidRDefault="00FC1DA5" w:rsidP="0090359C">
      <w:pPr>
        <w:rPr>
          <w:i/>
          <w:iCs/>
          <w:sz w:val="24"/>
          <w:szCs w:val="28"/>
        </w:rPr>
      </w:pPr>
      <w:r w:rsidRPr="00FC1DA5">
        <w:rPr>
          <w:i/>
          <w:iCs/>
          <w:sz w:val="24"/>
          <w:szCs w:val="28"/>
        </w:rPr>
        <w:t>Due to timetabling constraints, students can only pick one 20 credit LI module per Semester.</w:t>
      </w:r>
    </w:p>
    <w:tbl>
      <w:tblPr>
        <w:tblStyle w:val="TableGrid"/>
        <w:tblW w:w="0" w:type="auto"/>
        <w:tblLook w:val="04A0" w:firstRow="1" w:lastRow="0" w:firstColumn="1" w:lastColumn="0" w:noHBand="0" w:noVBand="1"/>
      </w:tblPr>
      <w:tblGrid>
        <w:gridCol w:w="9016"/>
      </w:tblGrid>
      <w:tr w:rsidR="00C5406D" w14:paraId="2C9581B6" w14:textId="77777777" w:rsidTr="00557ACA">
        <w:tc>
          <w:tcPr>
            <w:tcW w:w="9016" w:type="dxa"/>
          </w:tcPr>
          <w:p w14:paraId="20064BC5" w14:textId="458FCA05" w:rsidR="00C5406D" w:rsidRPr="00D319AE" w:rsidRDefault="00C5406D" w:rsidP="00557ACA">
            <w:pPr>
              <w:spacing w:line="240" w:lineRule="auto"/>
              <w:rPr>
                <w:b/>
                <w:bCs/>
                <w:sz w:val="28"/>
                <w:szCs w:val="26"/>
              </w:rPr>
            </w:pPr>
            <w:r w:rsidRPr="00C5406D">
              <w:rPr>
                <w:b/>
                <w:bCs/>
                <w:sz w:val="28"/>
                <w:szCs w:val="32"/>
              </w:rPr>
              <w:t>LI In the Eye of the Storm: Europe and the Second World War, 1930-1960 – Dr Jonathan Gumz (38259)</w:t>
            </w:r>
          </w:p>
        </w:tc>
      </w:tr>
      <w:tr w:rsidR="00B644EE" w14:paraId="19669620" w14:textId="77777777" w:rsidTr="00BE50E4">
        <w:tc>
          <w:tcPr>
            <w:tcW w:w="9016" w:type="dxa"/>
          </w:tcPr>
          <w:p w14:paraId="4AA3CAFA" w14:textId="77777777" w:rsidR="00B644EE" w:rsidRPr="003E43C1" w:rsidRDefault="00B644EE" w:rsidP="00557ACA">
            <w:pPr>
              <w:spacing w:line="240" w:lineRule="auto"/>
              <w:rPr>
                <w:b/>
                <w:bCs/>
                <w:sz w:val="24"/>
                <w:szCs w:val="28"/>
              </w:rPr>
            </w:pPr>
            <w:r w:rsidRPr="003E43C1">
              <w:rPr>
                <w:b/>
                <w:bCs/>
                <w:sz w:val="24"/>
                <w:szCs w:val="28"/>
              </w:rPr>
              <w:t xml:space="preserve">Semester </w:t>
            </w:r>
            <w:r>
              <w:rPr>
                <w:b/>
                <w:bCs/>
                <w:sz w:val="24"/>
                <w:szCs w:val="28"/>
              </w:rPr>
              <w:t>2</w:t>
            </w:r>
          </w:p>
          <w:p w14:paraId="09804869" w14:textId="0CF5BEC2" w:rsidR="00B644EE" w:rsidRPr="003E43C1" w:rsidRDefault="00B644EE" w:rsidP="00557ACA">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C5406D" w14:paraId="426C35B2" w14:textId="77777777" w:rsidTr="00557ACA">
        <w:tc>
          <w:tcPr>
            <w:tcW w:w="9016" w:type="dxa"/>
          </w:tcPr>
          <w:p w14:paraId="0F9A0306" w14:textId="77777777" w:rsidR="00C5406D" w:rsidRPr="003E43C1" w:rsidRDefault="00C5406D" w:rsidP="00557ACA">
            <w:pPr>
              <w:spacing w:line="240" w:lineRule="auto"/>
              <w:rPr>
                <w:b/>
                <w:bCs/>
              </w:rPr>
            </w:pPr>
            <w:r w:rsidRPr="003E43C1">
              <w:rPr>
                <w:b/>
                <w:bCs/>
              </w:rPr>
              <w:t>Module Description:</w:t>
            </w:r>
          </w:p>
          <w:p w14:paraId="6C314F30" w14:textId="77777777" w:rsidR="00C5406D" w:rsidRPr="00194B8B" w:rsidRDefault="00C5406D" w:rsidP="00C5406D">
            <w:pPr>
              <w:spacing w:after="0"/>
              <w:rPr>
                <w:rFonts w:eastAsiaTheme="minorHAnsi"/>
              </w:rPr>
            </w:pPr>
            <w:r w:rsidRPr="00194B8B">
              <w:rPr>
                <w:rFonts w:eastAsiaTheme="minorHAnsi"/>
              </w:rPr>
              <w:t>This module will look at Europe in the context of history’s most devastating war. Starting with</w:t>
            </w:r>
          </w:p>
          <w:p w14:paraId="3AB7E251" w14:textId="77777777" w:rsidR="00C5406D" w:rsidRPr="00194B8B" w:rsidRDefault="00C5406D" w:rsidP="00C5406D">
            <w:pPr>
              <w:spacing w:after="0"/>
              <w:rPr>
                <w:rFonts w:eastAsiaTheme="minorHAnsi"/>
              </w:rPr>
            </w:pPr>
            <w:r w:rsidRPr="00194B8B">
              <w:rPr>
                <w:rFonts w:eastAsiaTheme="minorHAnsi"/>
              </w:rPr>
              <w:t>the political and economic build up in the 1930s, it will debunk the Myth of the Blitzkrieg and</w:t>
            </w:r>
          </w:p>
          <w:p w14:paraId="3B721D42" w14:textId="77777777" w:rsidR="00C5406D" w:rsidRPr="00194B8B" w:rsidRDefault="00C5406D" w:rsidP="00C5406D">
            <w:pPr>
              <w:spacing w:after="0"/>
              <w:rPr>
                <w:rFonts w:eastAsiaTheme="minorHAnsi"/>
              </w:rPr>
            </w:pPr>
            <w:r w:rsidRPr="00194B8B">
              <w:rPr>
                <w:rFonts w:eastAsiaTheme="minorHAnsi"/>
              </w:rPr>
              <w:t>highlight that WW II was not only a total war but also a racial war of annihilation that went well</w:t>
            </w:r>
          </w:p>
          <w:p w14:paraId="23D95308" w14:textId="77777777" w:rsidR="00C5406D" w:rsidRPr="00194B8B" w:rsidRDefault="00C5406D" w:rsidP="00C5406D">
            <w:pPr>
              <w:spacing w:after="0"/>
              <w:rPr>
                <w:rFonts w:eastAsiaTheme="minorHAnsi"/>
              </w:rPr>
            </w:pPr>
            <w:r w:rsidRPr="00194B8B">
              <w:rPr>
                <w:rFonts w:eastAsiaTheme="minorHAnsi"/>
              </w:rPr>
              <w:t>beyond the Holocaust, encompassing an ethnic reordering of vast swaths of Central and Eastern</w:t>
            </w:r>
          </w:p>
          <w:p w14:paraId="07863357" w14:textId="0AA22F01" w:rsidR="00C5406D" w:rsidRPr="003E43C1" w:rsidRDefault="00C5406D" w:rsidP="00557ACA">
            <w:pPr>
              <w:spacing w:after="0"/>
              <w:rPr>
                <w:rFonts w:eastAsiaTheme="minorHAnsi"/>
              </w:rPr>
            </w:pPr>
            <w:r w:rsidRPr="00194B8B">
              <w:rPr>
                <w:rFonts w:eastAsiaTheme="minorHAnsi"/>
              </w:rPr>
              <w:lastRenderedPageBreak/>
              <w:t xml:space="preserve">Europe. It will show that the Allies, perhaps </w:t>
            </w:r>
            <w:proofErr w:type="gramStart"/>
            <w:r w:rsidRPr="00194B8B">
              <w:rPr>
                <w:rFonts w:eastAsiaTheme="minorHAnsi"/>
              </w:rPr>
              <w:t>with the exception of</w:t>
            </w:r>
            <w:proofErr w:type="gramEnd"/>
            <w:r w:rsidRPr="00194B8B">
              <w:rPr>
                <w:rFonts w:eastAsiaTheme="minorHAnsi"/>
              </w:rPr>
              <w:t xml:space="preserve"> the Soviets, won the war first and</w:t>
            </w:r>
            <w:r w:rsidR="00313C13">
              <w:rPr>
                <w:rFonts w:eastAsiaTheme="minorHAnsi"/>
              </w:rPr>
              <w:t xml:space="preserve"> </w:t>
            </w:r>
            <w:r w:rsidRPr="00194B8B">
              <w:rPr>
                <w:rFonts w:eastAsiaTheme="minorHAnsi"/>
              </w:rPr>
              <w:t>foremost in their factories and shipyards and not on the battlefield. Yet, we also examine how such</w:t>
            </w:r>
            <w:r w:rsidR="00313C13">
              <w:rPr>
                <w:rFonts w:eastAsiaTheme="minorHAnsi"/>
              </w:rPr>
              <w:t xml:space="preserve"> </w:t>
            </w:r>
            <w:r w:rsidRPr="00194B8B">
              <w:rPr>
                <w:rFonts w:eastAsiaTheme="minorHAnsi"/>
              </w:rPr>
              <w:t>superiority played out on the battlefield, from France to the Ukraine. The last part of the module will</w:t>
            </w:r>
            <w:r w:rsidR="00313C13">
              <w:rPr>
                <w:rFonts w:eastAsiaTheme="minorHAnsi"/>
              </w:rPr>
              <w:t xml:space="preserve"> </w:t>
            </w:r>
            <w:r w:rsidRPr="00194B8B">
              <w:rPr>
                <w:rFonts w:eastAsiaTheme="minorHAnsi"/>
              </w:rPr>
              <w:t>look at European societies after the end of the war and will try to explain how Europe was able to</w:t>
            </w:r>
            <w:r w:rsidR="00313C13">
              <w:rPr>
                <w:rFonts w:eastAsiaTheme="minorHAnsi"/>
              </w:rPr>
              <w:t xml:space="preserve"> </w:t>
            </w:r>
            <w:r w:rsidRPr="00194B8B">
              <w:rPr>
                <w:rFonts w:eastAsiaTheme="minorHAnsi"/>
              </w:rPr>
              <w:t>recover relatively quick in the shadow of the Cold War and move into the so-called ‘Golden Age’ of a</w:t>
            </w:r>
            <w:r>
              <w:rPr>
                <w:rFonts w:eastAsiaTheme="minorHAnsi"/>
              </w:rPr>
              <w:t xml:space="preserve"> </w:t>
            </w:r>
            <w:r w:rsidRPr="00194B8B">
              <w:rPr>
                <w:rFonts w:eastAsiaTheme="minorHAnsi"/>
              </w:rPr>
              <w:t>new democratic and consumer society. Alongside this recovery, we also examine how the war and its</w:t>
            </w:r>
            <w:r>
              <w:rPr>
                <w:rFonts w:eastAsiaTheme="minorHAnsi"/>
              </w:rPr>
              <w:t xml:space="preserve"> </w:t>
            </w:r>
            <w:r w:rsidRPr="00194B8B">
              <w:rPr>
                <w:rFonts w:eastAsiaTheme="minorHAnsi"/>
              </w:rPr>
              <w:t>memory persisted in social, political, and cultural life across Europe.</w:t>
            </w:r>
          </w:p>
        </w:tc>
      </w:tr>
      <w:tr w:rsidR="00C5406D" w14:paraId="76C4DF5C" w14:textId="77777777" w:rsidTr="00557ACA">
        <w:tc>
          <w:tcPr>
            <w:tcW w:w="9016" w:type="dxa"/>
          </w:tcPr>
          <w:p w14:paraId="4C54CFA2" w14:textId="77777777" w:rsidR="00C5406D" w:rsidRPr="003E43C1" w:rsidRDefault="00C5406D" w:rsidP="00557ACA">
            <w:pPr>
              <w:spacing w:line="240" w:lineRule="auto"/>
              <w:rPr>
                <w:b/>
                <w:bCs/>
              </w:rPr>
            </w:pPr>
            <w:r w:rsidRPr="003E43C1">
              <w:rPr>
                <w:b/>
                <w:bCs/>
              </w:rPr>
              <w:lastRenderedPageBreak/>
              <w:t>Assessment:</w:t>
            </w:r>
          </w:p>
          <w:p w14:paraId="6CAE5377" w14:textId="77777777" w:rsidR="00C5406D" w:rsidRPr="003E43C1" w:rsidRDefault="00C5406D" w:rsidP="00557ACA">
            <w:pPr>
              <w:spacing w:line="240" w:lineRule="auto"/>
              <w:rPr>
                <w:b/>
                <w:bCs/>
              </w:rPr>
            </w:pPr>
            <w:r w:rsidRPr="00A2345B">
              <w:t xml:space="preserve">1 x 3,000 word Take Home </w:t>
            </w:r>
            <w:r>
              <w:t xml:space="preserve">Paper </w:t>
            </w:r>
            <w:r w:rsidRPr="00A2345B">
              <w:t>(100%)</w:t>
            </w:r>
          </w:p>
        </w:tc>
      </w:tr>
    </w:tbl>
    <w:p w14:paraId="460E4B82" w14:textId="59FB6D97" w:rsidR="00CF2870" w:rsidRDefault="00CF2870" w:rsidP="00313C13">
      <w:pPr>
        <w:spacing w:line="240" w:lineRule="auto"/>
      </w:pPr>
    </w:p>
    <w:tbl>
      <w:tblPr>
        <w:tblStyle w:val="TableGrid"/>
        <w:tblW w:w="0" w:type="auto"/>
        <w:tblLook w:val="04A0" w:firstRow="1" w:lastRow="0" w:firstColumn="1" w:lastColumn="0" w:noHBand="0" w:noVBand="1"/>
      </w:tblPr>
      <w:tblGrid>
        <w:gridCol w:w="9016"/>
      </w:tblGrid>
      <w:tr w:rsidR="00313C13" w14:paraId="3BC16662" w14:textId="77777777" w:rsidTr="00557ACA">
        <w:tc>
          <w:tcPr>
            <w:tcW w:w="9016" w:type="dxa"/>
          </w:tcPr>
          <w:p w14:paraId="57E30847" w14:textId="5505C8F6" w:rsidR="00313C13" w:rsidRPr="00D319AE" w:rsidRDefault="00313C13" w:rsidP="00557ACA">
            <w:pPr>
              <w:spacing w:line="240" w:lineRule="auto"/>
              <w:rPr>
                <w:b/>
                <w:bCs/>
                <w:sz w:val="28"/>
                <w:szCs w:val="26"/>
              </w:rPr>
            </w:pPr>
            <w:r w:rsidRPr="00313C13">
              <w:rPr>
                <w:b/>
                <w:bCs/>
                <w:sz w:val="28"/>
                <w:szCs w:val="32"/>
              </w:rPr>
              <w:t>LI Mass Culture and the Modern United States, 1877-1939 – Dr Nathan Cardon (38818)</w:t>
            </w:r>
          </w:p>
        </w:tc>
      </w:tr>
      <w:tr w:rsidR="00B644EE" w14:paraId="15DBE9CB" w14:textId="77777777" w:rsidTr="0071276D">
        <w:tc>
          <w:tcPr>
            <w:tcW w:w="9016" w:type="dxa"/>
          </w:tcPr>
          <w:p w14:paraId="43874C4B" w14:textId="77777777" w:rsidR="00B644EE" w:rsidRPr="003E43C1" w:rsidRDefault="00B644EE" w:rsidP="00557ACA">
            <w:pPr>
              <w:spacing w:line="240" w:lineRule="auto"/>
              <w:rPr>
                <w:b/>
                <w:bCs/>
                <w:sz w:val="24"/>
                <w:szCs w:val="28"/>
              </w:rPr>
            </w:pPr>
            <w:r w:rsidRPr="003E43C1">
              <w:rPr>
                <w:b/>
                <w:bCs/>
                <w:sz w:val="24"/>
                <w:szCs w:val="28"/>
              </w:rPr>
              <w:t xml:space="preserve">Semester </w:t>
            </w:r>
            <w:r>
              <w:rPr>
                <w:b/>
                <w:bCs/>
                <w:sz w:val="24"/>
                <w:szCs w:val="28"/>
              </w:rPr>
              <w:t>2</w:t>
            </w:r>
          </w:p>
          <w:p w14:paraId="555415FA" w14:textId="313E7124" w:rsidR="00B644EE" w:rsidRPr="003E43C1" w:rsidRDefault="00B644EE" w:rsidP="00557ACA">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313C13" w14:paraId="20C742EE" w14:textId="77777777" w:rsidTr="00557ACA">
        <w:tc>
          <w:tcPr>
            <w:tcW w:w="9016" w:type="dxa"/>
          </w:tcPr>
          <w:p w14:paraId="30A4DFA6" w14:textId="77777777" w:rsidR="00313C13" w:rsidRPr="003E43C1" w:rsidRDefault="00313C13" w:rsidP="00557ACA">
            <w:pPr>
              <w:spacing w:line="240" w:lineRule="auto"/>
              <w:rPr>
                <w:b/>
                <w:bCs/>
              </w:rPr>
            </w:pPr>
            <w:r w:rsidRPr="003E43C1">
              <w:rPr>
                <w:b/>
                <w:bCs/>
              </w:rPr>
              <w:t>Module Description:</w:t>
            </w:r>
          </w:p>
          <w:p w14:paraId="5843169C" w14:textId="49E64A7B" w:rsidR="00313C13" w:rsidRPr="003E43C1" w:rsidRDefault="00313C13" w:rsidP="00557ACA">
            <w:pPr>
              <w:spacing w:before="240"/>
              <w:rPr>
                <w:rFonts w:eastAsiaTheme="minorHAnsi"/>
              </w:rPr>
            </w:pPr>
            <w:r w:rsidRPr="00C1591C">
              <w:rPr>
                <w:rFonts w:eastAsiaTheme="minorHAnsi"/>
              </w:rPr>
              <w:t xml:space="preserve">This module traces the rise of a national popular culture in the United States from the end of Reconstruction to the start of the Second World War. It examines the ways individuals, groups, corporations, and government agencies influenced American life and culture. The module looks at some of the key debates that have shaped the field (highbrow v. lowbrow, performers v. audiences, and market forces v. artists) and pays close attention to the role of race, ethnicity, gender, and class in shaping American culture. In the half-century after 1877 the combination of mass industry, immigration, and culture forged a new understanding of what it meant to be an American. Within this cultural landscape Americans and recently arrived immigrants (re)defined and produced the modern United States. Topics may </w:t>
            </w:r>
            <w:proofErr w:type="gramStart"/>
            <w:r w:rsidRPr="00C1591C">
              <w:rPr>
                <w:rFonts w:eastAsiaTheme="minorHAnsi"/>
              </w:rPr>
              <w:t>include:</w:t>
            </w:r>
            <w:proofErr w:type="gramEnd"/>
            <w:r w:rsidRPr="00C1591C">
              <w:rPr>
                <w:rFonts w:eastAsiaTheme="minorHAnsi"/>
              </w:rPr>
              <w:t xml:space="preserve"> vaudeville, World's Fairs, ragtime and jazz, the 'lost generation,' flappers, and the cultural front.</w:t>
            </w:r>
          </w:p>
        </w:tc>
      </w:tr>
      <w:tr w:rsidR="00313C13" w14:paraId="20A03A58" w14:textId="77777777" w:rsidTr="00557ACA">
        <w:tc>
          <w:tcPr>
            <w:tcW w:w="9016" w:type="dxa"/>
          </w:tcPr>
          <w:p w14:paraId="175F594A" w14:textId="77777777" w:rsidR="00313C13" w:rsidRPr="003E43C1" w:rsidRDefault="00313C13" w:rsidP="00557ACA">
            <w:pPr>
              <w:spacing w:line="240" w:lineRule="auto"/>
              <w:rPr>
                <w:b/>
                <w:bCs/>
              </w:rPr>
            </w:pPr>
            <w:r w:rsidRPr="003E43C1">
              <w:rPr>
                <w:b/>
                <w:bCs/>
              </w:rPr>
              <w:t>Assessment:</w:t>
            </w:r>
          </w:p>
          <w:p w14:paraId="3FF12188" w14:textId="77777777" w:rsidR="00313C13" w:rsidRPr="003E43C1" w:rsidRDefault="00313C13" w:rsidP="00557ACA">
            <w:pPr>
              <w:spacing w:line="240" w:lineRule="auto"/>
              <w:rPr>
                <w:b/>
                <w:bCs/>
              </w:rPr>
            </w:pPr>
            <w:r w:rsidRPr="00A2345B">
              <w:t xml:space="preserve">1 x 3,000 word Take Home </w:t>
            </w:r>
            <w:r>
              <w:t xml:space="preserve">Paper </w:t>
            </w:r>
            <w:r w:rsidRPr="00A2345B">
              <w:t>(100%)</w:t>
            </w:r>
          </w:p>
        </w:tc>
      </w:tr>
    </w:tbl>
    <w:p w14:paraId="47C63253" w14:textId="77777777" w:rsidR="00A869D2" w:rsidRDefault="00A869D2" w:rsidP="00A869D2">
      <w:pPr>
        <w:spacing w:line="240" w:lineRule="auto"/>
      </w:pPr>
    </w:p>
    <w:tbl>
      <w:tblPr>
        <w:tblStyle w:val="TableGrid"/>
        <w:tblW w:w="0" w:type="auto"/>
        <w:tblLook w:val="04A0" w:firstRow="1" w:lastRow="0" w:firstColumn="1" w:lastColumn="0" w:noHBand="0" w:noVBand="1"/>
      </w:tblPr>
      <w:tblGrid>
        <w:gridCol w:w="9016"/>
      </w:tblGrid>
      <w:tr w:rsidR="00A869D2" w14:paraId="306F010F" w14:textId="77777777" w:rsidTr="00557ACA">
        <w:tc>
          <w:tcPr>
            <w:tcW w:w="9016" w:type="dxa"/>
          </w:tcPr>
          <w:p w14:paraId="19857891" w14:textId="77777777" w:rsidR="00A869D2" w:rsidRPr="00D319AE" w:rsidRDefault="00A869D2" w:rsidP="00557ACA">
            <w:pPr>
              <w:spacing w:line="240" w:lineRule="auto"/>
              <w:rPr>
                <w:b/>
                <w:bCs/>
                <w:sz w:val="28"/>
                <w:szCs w:val="26"/>
              </w:rPr>
            </w:pPr>
            <w:r w:rsidRPr="00A2345B">
              <w:rPr>
                <w:b/>
                <w:bCs/>
                <w:sz w:val="28"/>
                <w:szCs w:val="32"/>
              </w:rPr>
              <w:t>LI State and Empire in the Early Modern World – Dr Richard Bell (38269)</w:t>
            </w:r>
          </w:p>
        </w:tc>
      </w:tr>
      <w:tr w:rsidR="00B644EE" w14:paraId="0B068494" w14:textId="77777777" w:rsidTr="00586C16">
        <w:tc>
          <w:tcPr>
            <w:tcW w:w="9016" w:type="dxa"/>
          </w:tcPr>
          <w:p w14:paraId="37B7C5AC" w14:textId="77777777" w:rsidR="00B644EE" w:rsidRPr="003E43C1" w:rsidRDefault="00B644EE" w:rsidP="00557ACA">
            <w:pPr>
              <w:spacing w:line="240" w:lineRule="auto"/>
              <w:rPr>
                <w:b/>
                <w:bCs/>
                <w:sz w:val="24"/>
                <w:szCs w:val="28"/>
              </w:rPr>
            </w:pPr>
            <w:r w:rsidRPr="003E43C1">
              <w:rPr>
                <w:b/>
                <w:bCs/>
                <w:sz w:val="24"/>
                <w:szCs w:val="28"/>
              </w:rPr>
              <w:t xml:space="preserve">Semester </w:t>
            </w:r>
            <w:r>
              <w:rPr>
                <w:b/>
                <w:bCs/>
                <w:sz w:val="24"/>
                <w:szCs w:val="28"/>
              </w:rPr>
              <w:t>2</w:t>
            </w:r>
          </w:p>
          <w:p w14:paraId="63F00BEE" w14:textId="4E3739F8" w:rsidR="00B644EE" w:rsidRPr="003E43C1" w:rsidRDefault="00B644EE" w:rsidP="00557ACA">
            <w:pPr>
              <w:spacing w:line="240" w:lineRule="auto"/>
              <w:rPr>
                <w:b/>
                <w:bCs/>
                <w:sz w:val="24"/>
                <w:szCs w:val="28"/>
              </w:rPr>
            </w:pPr>
            <w:r w:rsidRPr="003E43C1">
              <w:rPr>
                <w:b/>
                <w:bCs/>
                <w:sz w:val="24"/>
                <w:szCs w:val="28"/>
              </w:rPr>
              <w:lastRenderedPageBreak/>
              <w:t>Credits:</w:t>
            </w:r>
            <w:r w:rsidRPr="00330B24">
              <w:rPr>
                <w:sz w:val="24"/>
                <w:szCs w:val="28"/>
              </w:rPr>
              <w:t xml:space="preserve"> </w:t>
            </w:r>
            <w:r w:rsidRPr="00E03220">
              <w:rPr>
                <w:b/>
                <w:bCs/>
                <w:sz w:val="24"/>
                <w:szCs w:val="28"/>
              </w:rPr>
              <w:t>20</w:t>
            </w:r>
          </w:p>
        </w:tc>
      </w:tr>
      <w:tr w:rsidR="00A869D2" w14:paraId="74F080B2" w14:textId="77777777" w:rsidTr="00557ACA">
        <w:tc>
          <w:tcPr>
            <w:tcW w:w="9016" w:type="dxa"/>
          </w:tcPr>
          <w:p w14:paraId="1418D073" w14:textId="77777777" w:rsidR="00A869D2" w:rsidRPr="003E43C1" w:rsidRDefault="00A869D2" w:rsidP="00557ACA">
            <w:pPr>
              <w:spacing w:line="240" w:lineRule="auto"/>
              <w:rPr>
                <w:b/>
                <w:bCs/>
              </w:rPr>
            </w:pPr>
            <w:r w:rsidRPr="003E43C1">
              <w:rPr>
                <w:b/>
                <w:bCs/>
              </w:rPr>
              <w:lastRenderedPageBreak/>
              <w:t>Module Description:</w:t>
            </w:r>
          </w:p>
          <w:p w14:paraId="1701857A" w14:textId="2FF6F763" w:rsidR="00A869D2" w:rsidRPr="00194B8B" w:rsidRDefault="00A869D2" w:rsidP="00557ACA">
            <w:pPr>
              <w:rPr>
                <w:rFonts w:eastAsiaTheme="minorHAnsi"/>
              </w:rPr>
            </w:pPr>
            <w:r w:rsidRPr="00194B8B">
              <w:rPr>
                <w:rFonts w:eastAsiaTheme="minorHAnsi"/>
              </w:rPr>
              <w:t>Our contemporary world is haunted by the patterns of early modern state and empire formation. To understand empires and their legacy, we need to understand the formation of empire-states. Between1400 and 1800, states intensified their control over peoples and territories, as empires expanded across oceans and landscapes. We root our exploration of early modern empires in specific themes each week to ask how did early modern states and empires function and why did empire become such a powerful and widespread form of political organization in a globalizing world? We look at the origins of capitalism and ask how did global trading companies become associated with early empires? How did slavery develop out of vested economic interests? We revisit the cultural heterogeneity of early modern polities and explore how religious and ethnic differences overlapped between Islam, Confucianism, and Christianity across Eurasia. This module takes up these questions, among others, to consider early modern state and empire. In this module, students will be introduced to the overseas empires of Spain and Portugal, the centralized states of the European northwest, the Ottoman Empire, and Ming and Qing China.</w:t>
            </w:r>
          </w:p>
          <w:p w14:paraId="306A478D" w14:textId="77777777" w:rsidR="00A869D2" w:rsidRPr="00194B8B" w:rsidRDefault="00A869D2" w:rsidP="00557ACA">
            <w:pPr>
              <w:rPr>
                <w:rFonts w:eastAsiaTheme="minorHAnsi"/>
              </w:rPr>
            </w:pPr>
            <w:r w:rsidRPr="00194B8B">
              <w:rPr>
                <w:rFonts w:eastAsiaTheme="minorHAnsi"/>
              </w:rPr>
              <w:t xml:space="preserve">By taking a comparative and connected approach to the study of early modern states and empires, this module explores and implements cutting edge developments in global history. </w:t>
            </w:r>
          </w:p>
          <w:p w14:paraId="7847C8D5" w14:textId="77777777" w:rsidR="00A869D2" w:rsidRPr="003E43C1" w:rsidRDefault="00A869D2" w:rsidP="00557ACA">
            <w:pPr>
              <w:rPr>
                <w:rFonts w:eastAsiaTheme="minorHAnsi"/>
              </w:rPr>
            </w:pPr>
            <w:r w:rsidRPr="00194B8B">
              <w:rPr>
                <w:rFonts w:eastAsiaTheme="minorHAnsi"/>
              </w:rPr>
              <w:t xml:space="preserve">We examine early modern empires comparatively and from the perspectives of political philosophy, historical sociology, sociocultural and economic exchange, ethnicity, gender, law, multilingualism, and cultures of knowledge. This module suggests that understanding the comparative and connected cultures, economies, and politics of early modern empires </w:t>
            </w:r>
            <w:proofErr w:type="gramStart"/>
            <w:r w:rsidRPr="00194B8B">
              <w:rPr>
                <w:rFonts w:eastAsiaTheme="minorHAnsi"/>
              </w:rPr>
              <w:t>opens up</w:t>
            </w:r>
            <w:proofErr w:type="gramEnd"/>
            <w:r w:rsidRPr="00194B8B">
              <w:rPr>
                <w:rFonts w:eastAsiaTheme="minorHAnsi"/>
              </w:rPr>
              <w:t xml:space="preserve"> new possibilities to thinking through and beyond the contemporary nation-states and globalization in our own day.</w:t>
            </w:r>
          </w:p>
        </w:tc>
      </w:tr>
      <w:tr w:rsidR="00A869D2" w14:paraId="6125DC2C" w14:textId="77777777" w:rsidTr="00557ACA">
        <w:tc>
          <w:tcPr>
            <w:tcW w:w="9016" w:type="dxa"/>
          </w:tcPr>
          <w:p w14:paraId="49862D77" w14:textId="77777777" w:rsidR="00A869D2" w:rsidRPr="003E43C1" w:rsidRDefault="00A869D2" w:rsidP="00557ACA">
            <w:pPr>
              <w:spacing w:line="240" w:lineRule="auto"/>
              <w:rPr>
                <w:b/>
                <w:bCs/>
              </w:rPr>
            </w:pPr>
            <w:r w:rsidRPr="003E43C1">
              <w:rPr>
                <w:b/>
                <w:bCs/>
              </w:rPr>
              <w:t>Assessment:</w:t>
            </w:r>
          </w:p>
          <w:p w14:paraId="3B8B115C" w14:textId="77777777" w:rsidR="00A869D2" w:rsidRPr="003E43C1" w:rsidRDefault="00A869D2" w:rsidP="00557ACA">
            <w:pPr>
              <w:spacing w:line="240" w:lineRule="auto"/>
              <w:rPr>
                <w:b/>
                <w:bCs/>
              </w:rPr>
            </w:pPr>
            <w:r w:rsidRPr="00A2345B">
              <w:t xml:space="preserve">1 x 3,000 word Take Home </w:t>
            </w:r>
            <w:r>
              <w:t xml:space="preserve">Paper </w:t>
            </w:r>
            <w:r w:rsidRPr="00A2345B">
              <w:t>(100%)</w:t>
            </w:r>
          </w:p>
        </w:tc>
      </w:tr>
    </w:tbl>
    <w:p w14:paraId="5C3F8F70" w14:textId="50E34DCA" w:rsidR="00A26AD0" w:rsidRDefault="00A26AD0" w:rsidP="00A869D2">
      <w:pPr>
        <w:spacing w:line="240" w:lineRule="auto"/>
      </w:pPr>
    </w:p>
    <w:tbl>
      <w:tblPr>
        <w:tblStyle w:val="TableGrid"/>
        <w:tblW w:w="0" w:type="auto"/>
        <w:tblLook w:val="04A0" w:firstRow="1" w:lastRow="0" w:firstColumn="1" w:lastColumn="0" w:noHBand="0" w:noVBand="1"/>
      </w:tblPr>
      <w:tblGrid>
        <w:gridCol w:w="9016"/>
      </w:tblGrid>
      <w:tr w:rsidR="00A869D2" w14:paraId="16EBD5D4" w14:textId="77777777" w:rsidTr="00557ACA">
        <w:tc>
          <w:tcPr>
            <w:tcW w:w="9016" w:type="dxa"/>
          </w:tcPr>
          <w:p w14:paraId="098037DD" w14:textId="095D0707" w:rsidR="00A869D2" w:rsidRPr="00D319AE" w:rsidRDefault="00A869D2" w:rsidP="00557ACA">
            <w:pPr>
              <w:spacing w:line="240" w:lineRule="auto"/>
              <w:rPr>
                <w:b/>
                <w:bCs/>
                <w:sz w:val="28"/>
                <w:szCs w:val="26"/>
              </w:rPr>
            </w:pPr>
            <w:r w:rsidRPr="00A869D2">
              <w:rPr>
                <w:b/>
                <w:bCs/>
                <w:sz w:val="28"/>
                <w:szCs w:val="32"/>
              </w:rPr>
              <w:t>LI There is Black in the Union Jack: Black and South Asian British Histories – Dr Shamima Aktar (38271)</w:t>
            </w:r>
          </w:p>
        </w:tc>
      </w:tr>
      <w:tr w:rsidR="00B644EE" w14:paraId="788B7C17" w14:textId="77777777" w:rsidTr="00E8539B">
        <w:tc>
          <w:tcPr>
            <w:tcW w:w="9016" w:type="dxa"/>
          </w:tcPr>
          <w:p w14:paraId="34FCEEF1" w14:textId="77777777" w:rsidR="00B644EE" w:rsidRPr="003E43C1" w:rsidRDefault="00B644EE" w:rsidP="00557ACA">
            <w:pPr>
              <w:spacing w:line="240" w:lineRule="auto"/>
              <w:rPr>
                <w:b/>
                <w:bCs/>
                <w:sz w:val="24"/>
                <w:szCs w:val="28"/>
              </w:rPr>
            </w:pPr>
            <w:r w:rsidRPr="003E43C1">
              <w:rPr>
                <w:b/>
                <w:bCs/>
                <w:sz w:val="24"/>
                <w:szCs w:val="28"/>
              </w:rPr>
              <w:t xml:space="preserve">Semester </w:t>
            </w:r>
            <w:r>
              <w:rPr>
                <w:b/>
                <w:bCs/>
                <w:sz w:val="24"/>
                <w:szCs w:val="28"/>
              </w:rPr>
              <w:t>2</w:t>
            </w:r>
          </w:p>
          <w:p w14:paraId="1EE955C0" w14:textId="26F8E1D8" w:rsidR="00B644EE" w:rsidRPr="003E43C1" w:rsidRDefault="00B644EE" w:rsidP="00557ACA">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A869D2" w14:paraId="3533D6E5" w14:textId="77777777" w:rsidTr="00557ACA">
        <w:tc>
          <w:tcPr>
            <w:tcW w:w="9016" w:type="dxa"/>
          </w:tcPr>
          <w:p w14:paraId="1A247A4A" w14:textId="77777777" w:rsidR="00A869D2" w:rsidRPr="003E43C1" w:rsidRDefault="00A869D2" w:rsidP="00557ACA">
            <w:pPr>
              <w:spacing w:line="240" w:lineRule="auto"/>
              <w:rPr>
                <w:b/>
                <w:bCs/>
              </w:rPr>
            </w:pPr>
            <w:r w:rsidRPr="003E43C1">
              <w:rPr>
                <w:b/>
                <w:bCs/>
              </w:rPr>
              <w:lastRenderedPageBreak/>
              <w:t>Module Description:</w:t>
            </w:r>
          </w:p>
          <w:p w14:paraId="002F649F" w14:textId="051D5363" w:rsidR="00A869D2" w:rsidRPr="003E43C1" w:rsidRDefault="00A869D2" w:rsidP="00557ACA">
            <w:pPr>
              <w:rPr>
                <w:rFonts w:eastAsiaTheme="minorHAnsi"/>
              </w:rPr>
            </w:pPr>
            <w:r w:rsidRPr="00C74081">
              <w:rPr>
                <w:rFonts w:eastAsiaTheme="minorHAnsi"/>
              </w:rPr>
              <w:t xml:space="preserve">In recent years, people have become increasingly dissatisfied with the ways in which British history has been taught, from schools to universities. Numerous reports have shown that many people regard the histories that they have encountered as narrowly focused and with little to say about important topics such as empire or migration. Recently, the BBC’s landmark series Black and British: A Forgotten History, and the accompanying book by David </w:t>
            </w:r>
            <w:proofErr w:type="spellStart"/>
            <w:r w:rsidRPr="00C74081">
              <w:rPr>
                <w:rFonts w:eastAsiaTheme="minorHAnsi"/>
              </w:rPr>
              <w:t>Olusoga</w:t>
            </w:r>
            <w:proofErr w:type="spellEnd"/>
            <w:r w:rsidRPr="00C74081">
              <w:rPr>
                <w:rFonts w:eastAsiaTheme="minorHAnsi"/>
              </w:rPr>
              <w:t xml:space="preserve">, and Yasmin Khan’s documentaries on South Asian migration have brought these histories to new audiences and generations. Likewise, Rosina Visram’s Asians in Britain (2002) documents four centuries of migration and settlement to Britain that are often overlooked. This module builds on these works and broader interest to focus on widely neglected histories of Black and South Asian Britons. The module does not assume any prior knowledge and would be suitable for a wide range of interests. For instance, it might be of particular interest if you want to explore your own family history, potentially do a dissertation on these topics or teach on these topics in the future.  Topics are subject to change. However, at the moment, the course covers: early presences; servants, lascars (sailors) and ayahs (nannies) in Georgian Britain; abolition and compensation for enslavers in Victorian Britain; empire on show in the imperial metropolis; Commonwealth soldiers in the two world wars; post-WWII immigration and social life, including Windrush and South Asian immigration from Africa and Asia; twentieth-century citizenship, immigration controls and the Windrush Scandal; racism, race relations, and antiracism; activists and intellectuals, including Black feminisms, and, finally, and decolonizing British history and heritage in the present day. The three core text for the option are Peter Fryer, Staying Power: The History of Black People in Britain (1984), David </w:t>
            </w:r>
            <w:proofErr w:type="spellStart"/>
            <w:r w:rsidRPr="00C74081">
              <w:rPr>
                <w:rFonts w:eastAsiaTheme="minorHAnsi"/>
              </w:rPr>
              <w:t>Olusoga</w:t>
            </w:r>
            <w:proofErr w:type="spellEnd"/>
            <w:r w:rsidRPr="00C74081">
              <w:rPr>
                <w:rFonts w:eastAsiaTheme="minorHAnsi"/>
              </w:rPr>
              <w:t xml:space="preserve">, Black and British: A Forgotten History (2016) and Rosina Visram, Asians in Britain (2002). If you want to get a sense of the history we will cover or do any preliminary reading, check out these. You do not have to buy any books, but if you would like to do so buy Fryer and </w:t>
            </w:r>
            <w:proofErr w:type="spellStart"/>
            <w:r w:rsidRPr="00C74081">
              <w:rPr>
                <w:rFonts w:eastAsiaTheme="minorHAnsi"/>
              </w:rPr>
              <w:t>Olusoga</w:t>
            </w:r>
            <w:proofErr w:type="spellEnd"/>
            <w:r w:rsidRPr="00C74081">
              <w:rPr>
                <w:rFonts w:eastAsiaTheme="minorHAnsi"/>
              </w:rPr>
              <w:t>. Visram is available as an e-book from the library.</w:t>
            </w:r>
          </w:p>
        </w:tc>
      </w:tr>
      <w:tr w:rsidR="00A869D2" w14:paraId="359CE734" w14:textId="77777777" w:rsidTr="00557ACA">
        <w:tc>
          <w:tcPr>
            <w:tcW w:w="9016" w:type="dxa"/>
          </w:tcPr>
          <w:p w14:paraId="20C7CC56" w14:textId="77777777" w:rsidR="00A869D2" w:rsidRPr="003E43C1" w:rsidRDefault="00A869D2" w:rsidP="00557ACA">
            <w:pPr>
              <w:spacing w:line="240" w:lineRule="auto"/>
              <w:rPr>
                <w:b/>
                <w:bCs/>
              </w:rPr>
            </w:pPr>
            <w:r w:rsidRPr="003E43C1">
              <w:rPr>
                <w:b/>
                <w:bCs/>
              </w:rPr>
              <w:t>Assessment:</w:t>
            </w:r>
          </w:p>
          <w:p w14:paraId="2BF6C97F" w14:textId="77777777" w:rsidR="00A869D2" w:rsidRPr="003E43C1" w:rsidRDefault="00A869D2" w:rsidP="00557ACA">
            <w:pPr>
              <w:spacing w:line="240" w:lineRule="auto"/>
              <w:rPr>
                <w:b/>
                <w:bCs/>
              </w:rPr>
            </w:pPr>
            <w:r w:rsidRPr="00A2345B">
              <w:t xml:space="preserve">1 x 3,000 word Take Home </w:t>
            </w:r>
            <w:r>
              <w:t xml:space="preserve">Paper </w:t>
            </w:r>
            <w:r w:rsidRPr="00A2345B">
              <w:t>(100%)</w:t>
            </w:r>
          </w:p>
        </w:tc>
      </w:tr>
    </w:tbl>
    <w:p w14:paraId="1547D90D" w14:textId="77777777" w:rsidR="009C641D" w:rsidRDefault="009C641D" w:rsidP="009C641D">
      <w:pPr>
        <w:spacing w:line="240" w:lineRule="auto"/>
      </w:pPr>
    </w:p>
    <w:p w14:paraId="37D02C6D" w14:textId="77777777" w:rsidR="001A599C" w:rsidRDefault="001A599C" w:rsidP="009C641D">
      <w:pPr>
        <w:spacing w:line="240" w:lineRule="auto"/>
      </w:pPr>
    </w:p>
    <w:p w14:paraId="1F3609A8" w14:textId="77777777" w:rsidR="001A599C" w:rsidRDefault="001A599C" w:rsidP="009C641D">
      <w:pPr>
        <w:spacing w:line="240" w:lineRule="auto"/>
      </w:pPr>
    </w:p>
    <w:p w14:paraId="07658682" w14:textId="77777777" w:rsidR="001A599C" w:rsidRDefault="001A599C" w:rsidP="009C641D">
      <w:pPr>
        <w:spacing w:line="240" w:lineRule="auto"/>
      </w:pPr>
    </w:p>
    <w:p w14:paraId="00D56F44" w14:textId="2EA11D76" w:rsidR="009C641D" w:rsidRDefault="00323283" w:rsidP="001A599C">
      <w:pPr>
        <w:pStyle w:val="Heading1"/>
      </w:pPr>
      <w:bookmarkStart w:id="3" w:name="_Toc158300239"/>
      <w:bookmarkStart w:id="4" w:name="_Toc160447844"/>
      <w:r>
        <w:lastRenderedPageBreak/>
        <w:t xml:space="preserve">LH </w:t>
      </w:r>
      <w:r w:rsidR="009C641D" w:rsidRPr="004F611B">
        <w:t>Semester</w:t>
      </w:r>
      <w:r w:rsidR="009C641D" w:rsidRPr="0087179C">
        <w:t xml:space="preserve"> </w:t>
      </w:r>
      <w:r w:rsidR="009C641D">
        <w:t xml:space="preserve">2 - </w:t>
      </w:r>
      <w:r w:rsidR="009C641D" w:rsidRPr="00890BEE">
        <w:t>20 C</w:t>
      </w:r>
      <w:r w:rsidR="009C641D">
        <w:t>redit Optional Modules</w:t>
      </w:r>
      <w:bookmarkEnd w:id="3"/>
      <w:bookmarkEnd w:id="4"/>
    </w:p>
    <w:tbl>
      <w:tblPr>
        <w:tblStyle w:val="TableGrid"/>
        <w:tblW w:w="0" w:type="auto"/>
        <w:tblLook w:val="04A0" w:firstRow="1" w:lastRow="0" w:firstColumn="1" w:lastColumn="0" w:noHBand="0" w:noVBand="1"/>
      </w:tblPr>
      <w:tblGrid>
        <w:gridCol w:w="9016"/>
      </w:tblGrid>
      <w:tr w:rsidR="009C641D" w14:paraId="66309573" w14:textId="77777777" w:rsidTr="00F521ED">
        <w:tc>
          <w:tcPr>
            <w:tcW w:w="9016" w:type="dxa"/>
          </w:tcPr>
          <w:p w14:paraId="171A475E" w14:textId="77777777" w:rsidR="009C641D" w:rsidRPr="00D319AE" w:rsidRDefault="009C641D" w:rsidP="00F521ED">
            <w:pPr>
              <w:spacing w:line="240" w:lineRule="auto"/>
              <w:rPr>
                <w:b/>
                <w:bCs/>
                <w:sz w:val="28"/>
                <w:szCs w:val="26"/>
              </w:rPr>
            </w:pPr>
            <w:r w:rsidRPr="00982FFD">
              <w:rPr>
                <w:b/>
                <w:bCs/>
                <w:sz w:val="28"/>
                <w:szCs w:val="32"/>
              </w:rPr>
              <w:t xml:space="preserve">LH Feeling Politics in 20th Century Britain: Emotions and Politics in Britain </w:t>
            </w:r>
            <w:proofErr w:type="gramStart"/>
            <w:r w:rsidRPr="00982FFD">
              <w:rPr>
                <w:b/>
                <w:bCs/>
                <w:sz w:val="28"/>
                <w:szCs w:val="32"/>
              </w:rPr>
              <w:t>From</w:t>
            </w:r>
            <w:proofErr w:type="gramEnd"/>
            <w:r w:rsidRPr="00982FFD">
              <w:rPr>
                <w:b/>
                <w:bCs/>
                <w:sz w:val="28"/>
                <w:szCs w:val="32"/>
              </w:rPr>
              <w:t xml:space="preserve"> the Stiff Upper Lip to </w:t>
            </w:r>
            <w:r w:rsidRPr="00982FFD">
              <w:rPr>
                <w:rFonts w:ascii="Segoe UI Emoji" w:hAnsi="Segoe UI Emoji" w:cs="Segoe UI Emoji"/>
                <w:b/>
                <w:bCs/>
                <w:sz w:val="28"/>
                <w:szCs w:val="32"/>
              </w:rPr>
              <w:t>😊</w:t>
            </w:r>
            <w:r w:rsidRPr="00982FFD">
              <w:rPr>
                <w:b/>
                <w:bCs/>
                <w:sz w:val="28"/>
                <w:szCs w:val="32"/>
              </w:rPr>
              <w:t xml:space="preserve">– Dr Chris </w:t>
            </w:r>
            <w:proofErr w:type="spellStart"/>
            <w:r w:rsidRPr="00982FFD">
              <w:rPr>
                <w:b/>
                <w:bCs/>
                <w:sz w:val="28"/>
                <w:szCs w:val="32"/>
              </w:rPr>
              <w:t>Moores</w:t>
            </w:r>
            <w:proofErr w:type="spellEnd"/>
            <w:r w:rsidRPr="00982FFD">
              <w:rPr>
                <w:b/>
                <w:bCs/>
                <w:sz w:val="28"/>
                <w:szCs w:val="32"/>
              </w:rPr>
              <w:t xml:space="preserve"> (39784)</w:t>
            </w:r>
          </w:p>
        </w:tc>
      </w:tr>
      <w:tr w:rsidR="00B644EE" w14:paraId="0C9E831C" w14:textId="77777777" w:rsidTr="00310106">
        <w:tc>
          <w:tcPr>
            <w:tcW w:w="9016" w:type="dxa"/>
          </w:tcPr>
          <w:p w14:paraId="5EF777FD" w14:textId="77777777" w:rsidR="00B644EE" w:rsidRPr="003E43C1" w:rsidRDefault="00B644EE" w:rsidP="00F521ED">
            <w:pPr>
              <w:spacing w:line="240" w:lineRule="auto"/>
              <w:rPr>
                <w:b/>
                <w:bCs/>
                <w:sz w:val="24"/>
                <w:szCs w:val="28"/>
              </w:rPr>
            </w:pPr>
            <w:r w:rsidRPr="003E43C1">
              <w:rPr>
                <w:b/>
                <w:bCs/>
                <w:sz w:val="24"/>
                <w:szCs w:val="28"/>
              </w:rPr>
              <w:t xml:space="preserve">Semester </w:t>
            </w:r>
            <w:r>
              <w:rPr>
                <w:b/>
                <w:bCs/>
                <w:sz w:val="24"/>
                <w:szCs w:val="28"/>
              </w:rPr>
              <w:t>2</w:t>
            </w:r>
          </w:p>
          <w:p w14:paraId="31D3277C" w14:textId="043ACDD8" w:rsidR="00B644EE" w:rsidRPr="003E43C1" w:rsidRDefault="00B644EE" w:rsidP="00F521ED">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9C641D" w14:paraId="0CF95765" w14:textId="77777777" w:rsidTr="00F521ED">
        <w:tc>
          <w:tcPr>
            <w:tcW w:w="9016" w:type="dxa"/>
          </w:tcPr>
          <w:p w14:paraId="38189274" w14:textId="77777777" w:rsidR="009C641D" w:rsidRPr="003E43C1" w:rsidRDefault="009C641D" w:rsidP="00F521ED">
            <w:pPr>
              <w:spacing w:line="240" w:lineRule="auto"/>
              <w:rPr>
                <w:b/>
                <w:bCs/>
              </w:rPr>
            </w:pPr>
            <w:r w:rsidRPr="003E43C1">
              <w:rPr>
                <w:b/>
                <w:bCs/>
              </w:rPr>
              <w:t>Module Description:</w:t>
            </w:r>
          </w:p>
          <w:p w14:paraId="21B73858" w14:textId="77777777" w:rsidR="009C641D" w:rsidRPr="00982FFD" w:rsidRDefault="009C641D" w:rsidP="00F521ED">
            <w:pPr>
              <w:rPr>
                <w:rFonts w:ascii="Segoe UI Emoji" w:hAnsi="Segoe UI Emoji" w:cs="Segoe UI Emoji"/>
                <w:lang w:val="en-US"/>
              </w:rPr>
            </w:pPr>
            <w:r>
              <w:rPr>
                <w:rFonts w:cs="Arial"/>
                <w:lang w:val="en-US"/>
              </w:rPr>
              <w:t xml:space="preserve">This module introduces you to a relatively new area of twentieth century British political history: the emotions. The module aims to understand why historians have started to see </w:t>
            </w:r>
            <w:proofErr w:type="gramStart"/>
            <w:r>
              <w:rPr>
                <w:rFonts w:cs="Arial"/>
                <w:lang w:val="en-US"/>
              </w:rPr>
              <w:t>the emotions</w:t>
            </w:r>
            <w:proofErr w:type="gramEnd"/>
            <w:r>
              <w:rPr>
                <w:rFonts w:cs="Arial"/>
                <w:lang w:val="en-US"/>
              </w:rPr>
              <w:t xml:space="preserve"> as a crucial way of understanding past politics and what this means for our understanding of both politics and emotions. The module will assess how the emotional experience of two world wars shaped British political settlements, the connections between politics and masculinity in political parties, the emotional relationships embedded in the culture of empire and postcolonial Britain, the ways in which the state began to legislate to limit ‘hate’, how new social movements mobilized via new political languages in the later twentieth century, and seeks to help us understand how emotional wellbeing became a political category, the implications of such a development and what it means to live in the age of the Emoji.  </w:t>
            </w:r>
            <w:r>
              <w:rPr>
                <w:rFonts w:ascii="Segoe UI Emoji" w:hAnsi="Segoe UI Emoji" w:cs="Segoe UI Emoji"/>
                <w:lang w:val="en-US"/>
              </w:rPr>
              <w:t>😵</w:t>
            </w:r>
            <w:r>
              <w:rPr>
                <w:rFonts w:ascii="Segoe UI Emoji" w:hAnsi="Segoe UI Emoji"/>
                <w:lang w:val="en-US"/>
              </w:rPr>
              <w:t>‍</w:t>
            </w:r>
            <w:r>
              <w:rPr>
                <w:rFonts w:ascii="Segoe UI Emoji" w:hAnsi="Segoe UI Emoji" w:cs="Segoe UI Emoji"/>
                <w:lang w:val="en-US"/>
              </w:rPr>
              <w:t>💫</w:t>
            </w:r>
          </w:p>
        </w:tc>
      </w:tr>
      <w:tr w:rsidR="009C641D" w14:paraId="72A35075" w14:textId="77777777" w:rsidTr="00F521ED">
        <w:tc>
          <w:tcPr>
            <w:tcW w:w="9016" w:type="dxa"/>
          </w:tcPr>
          <w:p w14:paraId="549A85D9" w14:textId="77777777" w:rsidR="009C641D" w:rsidRPr="003E43C1" w:rsidRDefault="009C641D" w:rsidP="00F521ED">
            <w:pPr>
              <w:spacing w:line="240" w:lineRule="auto"/>
              <w:rPr>
                <w:b/>
                <w:bCs/>
              </w:rPr>
            </w:pPr>
            <w:r w:rsidRPr="003E43C1">
              <w:rPr>
                <w:b/>
                <w:bCs/>
              </w:rPr>
              <w:t>Assessment:</w:t>
            </w:r>
          </w:p>
          <w:p w14:paraId="470DAC99" w14:textId="77777777" w:rsidR="009C641D" w:rsidRDefault="009C641D" w:rsidP="00F521ED">
            <w:pPr>
              <w:spacing w:line="240" w:lineRule="auto"/>
            </w:pPr>
            <w:r w:rsidRPr="00A2345B">
              <w:t xml:space="preserve">1 x 3,000 word Take Home </w:t>
            </w:r>
            <w:r>
              <w:t xml:space="preserve">Paper </w:t>
            </w:r>
            <w:r w:rsidRPr="00A2345B">
              <w:t>(100%)</w:t>
            </w:r>
          </w:p>
        </w:tc>
      </w:tr>
    </w:tbl>
    <w:p w14:paraId="7E528166" w14:textId="77777777" w:rsidR="009C641D" w:rsidRPr="00403EB5" w:rsidRDefault="009C641D" w:rsidP="009C641D">
      <w:pPr>
        <w:spacing w:line="240" w:lineRule="auto"/>
      </w:pPr>
    </w:p>
    <w:tbl>
      <w:tblPr>
        <w:tblStyle w:val="TableGrid"/>
        <w:tblW w:w="0" w:type="auto"/>
        <w:tblLook w:val="04A0" w:firstRow="1" w:lastRow="0" w:firstColumn="1" w:lastColumn="0" w:noHBand="0" w:noVBand="1"/>
      </w:tblPr>
      <w:tblGrid>
        <w:gridCol w:w="9016"/>
      </w:tblGrid>
      <w:tr w:rsidR="009C641D" w14:paraId="7FEC7010" w14:textId="77777777" w:rsidTr="00F521ED">
        <w:tc>
          <w:tcPr>
            <w:tcW w:w="9016" w:type="dxa"/>
          </w:tcPr>
          <w:p w14:paraId="3E3B31A6" w14:textId="77777777" w:rsidR="009C641D" w:rsidRPr="00D319AE" w:rsidRDefault="009C641D" w:rsidP="00F521ED">
            <w:pPr>
              <w:spacing w:line="240" w:lineRule="auto"/>
              <w:rPr>
                <w:b/>
                <w:bCs/>
                <w:sz w:val="28"/>
                <w:szCs w:val="26"/>
              </w:rPr>
            </w:pPr>
            <w:r w:rsidRPr="00982FFD">
              <w:rPr>
                <w:b/>
                <w:bCs/>
                <w:sz w:val="28"/>
                <w:szCs w:val="32"/>
              </w:rPr>
              <w:t>LH Gross Indecency to Gay Marriage? Gender and Sexual Minorities 1885 to the Present – Dr Mo Moulton (38746)</w:t>
            </w:r>
          </w:p>
        </w:tc>
      </w:tr>
      <w:tr w:rsidR="00B644EE" w14:paraId="4715089D" w14:textId="77777777" w:rsidTr="00223A0B">
        <w:tc>
          <w:tcPr>
            <w:tcW w:w="9016" w:type="dxa"/>
          </w:tcPr>
          <w:p w14:paraId="60813C52" w14:textId="77777777" w:rsidR="00B644EE" w:rsidRPr="003E43C1" w:rsidRDefault="00B644EE" w:rsidP="00F521ED">
            <w:pPr>
              <w:spacing w:line="240" w:lineRule="auto"/>
              <w:rPr>
                <w:b/>
                <w:bCs/>
                <w:sz w:val="24"/>
                <w:szCs w:val="28"/>
              </w:rPr>
            </w:pPr>
            <w:r w:rsidRPr="003E43C1">
              <w:rPr>
                <w:b/>
                <w:bCs/>
                <w:sz w:val="24"/>
                <w:szCs w:val="28"/>
              </w:rPr>
              <w:t xml:space="preserve">Semester </w:t>
            </w:r>
            <w:r>
              <w:rPr>
                <w:b/>
                <w:bCs/>
                <w:sz w:val="24"/>
                <w:szCs w:val="28"/>
              </w:rPr>
              <w:t>2</w:t>
            </w:r>
          </w:p>
          <w:p w14:paraId="473493C0" w14:textId="7DF9500F" w:rsidR="00B644EE" w:rsidRPr="003E43C1" w:rsidRDefault="00B644EE" w:rsidP="00F521ED">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9C641D" w14:paraId="023DCA07" w14:textId="77777777" w:rsidTr="00F521ED">
        <w:tc>
          <w:tcPr>
            <w:tcW w:w="9016" w:type="dxa"/>
          </w:tcPr>
          <w:p w14:paraId="0CF83D0A" w14:textId="77777777" w:rsidR="009C641D" w:rsidRPr="003E43C1" w:rsidRDefault="009C641D" w:rsidP="00F521ED">
            <w:pPr>
              <w:spacing w:line="240" w:lineRule="auto"/>
              <w:rPr>
                <w:b/>
                <w:bCs/>
              </w:rPr>
            </w:pPr>
            <w:r w:rsidRPr="003E43C1">
              <w:rPr>
                <w:b/>
                <w:bCs/>
              </w:rPr>
              <w:t>Module Description:</w:t>
            </w:r>
          </w:p>
          <w:p w14:paraId="2A4A5F7B" w14:textId="77777777" w:rsidR="009C641D" w:rsidRPr="00982FFD" w:rsidRDefault="009C641D" w:rsidP="00F521ED">
            <w:pPr>
              <w:rPr>
                <w:rFonts w:eastAsiaTheme="minorHAnsi"/>
              </w:rPr>
            </w:pPr>
            <w:r w:rsidRPr="00F73117">
              <w:rPr>
                <w:rFonts w:eastAsiaTheme="minorHAnsi"/>
              </w:rPr>
              <w:t xml:space="preserve">The one duty we owe to history is to rewrite it,” wrote Oscar Wilde in 1891. Less than a decade later, the Irish poet and playwright was dead, having never recovered from his prison term for gross indecency with men. This module takes up Wilde’s challenge and explores the queer history of modern Britain. Beginning in 1885, when the </w:t>
            </w:r>
            <w:proofErr w:type="spellStart"/>
            <w:r w:rsidRPr="00F73117">
              <w:rPr>
                <w:rFonts w:eastAsiaTheme="minorHAnsi"/>
              </w:rPr>
              <w:t>Labouchère</w:t>
            </w:r>
            <w:proofErr w:type="spellEnd"/>
            <w:r w:rsidRPr="00F73117">
              <w:rPr>
                <w:rFonts w:eastAsiaTheme="minorHAnsi"/>
              </w:rPr>
              <w:t xml:space="preserve"> Amendment made gross indecency a crime, the module traces the emergence of queer identities and practices from </w:t>
            </w:r>
            <w:proofErr w:type="spellStart"/>
            <w:r w:rsidRPr="00F73117">
              <w:rPr>
                <w:rFonts w:eastAsiaTheme="minorHAnsi"/>
              </w:rPr>
              <w:t>sexological</w:t>
            </w:r>
            <w:proofErr w:type="spellEnd"/>
            <w:r w:rsidRPr="00F73117">
              <w:rPr>
                <w:rFonts w:eastAsiaTheme="minorHAnsi"/>
              </w:rPr>
              <w:t xml:space="preserve"> debates and criminal codes. It covers the politics of gay activism in the 1970s and 1980s and the </w:t>
            </w:r>
            <w:r w:rsidRPr="00F73117">
              <w:rPr>
                <w:rFonts w:eastAsiaTheme="minorHAnsi"/>
              </w:rPr>
              <w:lastRenderedPageBreak/>
              <w:t>development of modern identity categories, often grouped in the acronym LGBTQI+ (lesbian, gay, bisexual, transgender, queer, intersex), and protected by the 2010 Equalities Act. Defining ‘Britain’ broadly, we will ask how empire and colonialism shaped queer historical experience, and we will explore the intersections of race, class, and gender within the worlds of sexual and gender minorities. Queer history challenges us to read between the lines and to unsettle established categories. Ultimately, we will ask how the tools and methods of queer studies can help us to rewrite the history of modern Britain.</w:t>
            </w:r>
          </w:p>
        </w:tc>
      </w:tr>
      <w:tr w:rsidR="009C641D" w14:paraId="6DDEB82A" w14:textId="77777777" w:rsidTr="00F521ED">
        <w:tc>
          <w:tcPr>
            <w:tcW w:w="9016" w:type="dxa"/>
          </w:tcPr>
          <w:p w14:paraId="177C27F1" w14:textId="77777777" w:rsidR="009C641D" w:rsidRPr="003E43C1" w:rsidRDefault="009C641D" w:rsidP="00F521ED">
            <w:pPr>
              <w:spacing w:line="240" w:lineRule="auto"/>
              <w:rPr>
                <w:b/>
                <w:bCs/>
              </w:rPr>
            </w:pPr>
            <w:r w:rsidRPr="003E43C1">
              <w:rPr>
                <w:b/>
                <w:bCs/>
              </w:rPr>
              <w:lastRenderedPageBreak/>
              <w:t>Assessment:</w:t>
            </w:r>
          </w:p>
          <w:p w14:paraId="11150147" w14:textId="77777777" w:rsidR="009C641D" w:rsidRDefault="009C641D" w:rsidP="00F521ED">
            <w:pPr>
              <w:spacing w:line="240" w:lineRule="auto"/>
            </w:pPr>
            <w:r w:rsidRPr="00A2345B">
              <w:t xml:space="preserve">1 x 3,000 word Take Home </w:t>
            </w:r>
            <w:r>
              <w:t xml:space="preserve">Paper </w:t>
            </w:r>
            <w:r w:rsidRPr="00A2345B">
              <w:t>(100%)</w:t>
            </w:r>
          </w:p>
        </w:tc>
      </w:tr>
    </w:tbl>
    <w:p w14:paraId="144C0604" w14:textId="77777777" w:rsidR="009C641D" w:rsidRDefault="009C641D" w:rsidP="009C641D">
      <w:pPr>
        <w:spacing w:line="240" w:lineRule="auto"/>
      </w:pPr>
    </w:p>
    <w:tbl>
      <w:tblPr>
        <w:tblStyle w:val="TableGrid"/>
        <w:tblW w:w="0" w:type="auto"/>
        <w:tblLook w:val="04A0" w:firstRow="1" w:lastRow="0" w:firstColumn="1" w:lastColumn="0" w:noHBand="0" w:noVBand="1"/>
      </w:tblPr>
      <w:tblGrid>
        <w:gridCol w:w="9016"/>
      </w:tblGrid>
      <w:tr w:rsidR="009C641D" w14:paraId="74C1B33B" w14:textId="77777777" w:rsidTr="00F521ED">
        <w:tc>
          <w:tcPr>
            <w:tcW w:w="9016" w:type="dxa"/>
          </w:tcPr>
          <w:p w14:paraId="438F8A84" w14:textId="77777777" w:rsidR="009C641D" w:rsidRPr="00D319AE" w:rsidRDefault="009C641D" w:rsidP="00F521ED">
            <w:pPr>
              <w:spacing w:line="240" w:lineRule="auto"/>
              <w:rPr>
                <w:b/>
                <w:bCs/>
                <w:sz w:val="28"/>
                <w:szCs w:val="26"/>
              </w:rPr>
            </w:pPr>
            <w:r w:rsidRPr="00982FFD">
              <w:rPr>
                <w:b/>
                <w:bCs/>
                <w:sz w:val="28"/>
                <w:szCs w:val="32"/>
              </w:rPr>
              <w:t>LH History of Technology and Culture in the United States – Dr Nathan Cardon (38803)</w:t>
            </w:r>
          </w:p>
        </w:tc>
      </w:tr>
      <w:tr w:rsidR="00B644EE" w14:paraId="0A5F49A1" w14:textId="77777777" w:rsidTr="008545A4">
        <w:tc>
          <w:tcPr>
            <w:tcW w:w="9016" w:type="dxa"/>
          </w:tcPr>
          <w:p w14:paraId="13E8B91A" w14:textId="77777777" w:rsidR="00B644EE" w:rsidRPr="003E43C1" w:rsidRDefault="00B644EE" w:rsidP="00F521ED">
            <w:pPr>
              <w:spacing w:line="240" w:lineRule="auto"/>
              <w:rPr>
                <w:b/>
                <w:bCs/>
                <w:sz w:val="24"/>
                <w:szCs w:val="28"/>
              </w:rPr>
            </w:pPr>
            <w:r w:rsidRPr="003E43C1">
              <w:rPr>
                <w:b/>
                <w:bCs/>
                <w:sz w:val="24"/>
                <w:szCs w:val="28"/>
              </w:rPr>
              <w:t xml:space="preserve">Semester </w:t>
            </w:r>
            <w:r>
              <w:rPr>
                <w:b/>
                <w:bCs/>
                <w:sz w:val="24"/>
                <w:szCs w:val="28"/>
              </w:rPr>
              <w:t>2</w:t>
            </w:r>
          </w:p>
          <w:p w14:paraId="682FBC7F" w14:textId="5C6B1A9C" w:rsidR="00B644EE" w:rsidRPr="003E43C1" w:rsidRDefault="00B644EE" w:rsidP="00F521ED">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9C641D" w14:paraId="44020C4E" w14:textId="77777777" w:rsidTr="00F521ED">
        <w:tc>
          <w:tcPr>
            <w:tcW w:w="9016" w:type="dxa"/>
          </w:tcPr>
          <w:p w14:paraId="049851C6" w14:textId="77777777" w:rsidR="009C641D" w:rsidRPr="003E43C1" w:rsidRDefault="009C641D" w:rsidP="00F521ED">
            <w:pPr>
              <w:spacing w:line="240" w:lineRule="auto"/>
              <w:rPr>
                <w:b/>
                <w:bCs/>
              </w:rPr>
            </w:pPr>
            <w:r w:rsidRPr="003E43C1">
              <w:rPr>
                <w:b/>
                <w:bCs/>
              </w:rPr>
              <w:t>Module Description:</w:t>
            </w:r>
          </w:p>
          <w:p w14:paraId="6285D9D1" w14:textId="77777777" w:rsidR="009C641D" w:rsidRPr="00982FFD" w:rsidRDefault="009C641D" w:rsidP="00F521ED">
            <w:pPr>
              <w:rPr>
                <w:rFonts w:eastAsiaTheme="minorHAnsi"/>
              </w:rPr>
            </w:pPr>
            <w:r w:rsidRPr="00F0587C">
              <w:rPr>
                <w:rFonts w:eastAsiaTheme="minorHAnsi"/>
              </w:rPr>
              <w:t xml:space="preserve">This module examines the history of technological change and innovation in the United States from the eighteenth century to the start of the twenty-first. It calls into question standard narratives of American technological progress and determinism by focussing on the often-contentious relationship between technology, culture, and society. The module emphasises the ways humans shape and are shaped by technological systems to explore how ideologies of power and difference such as race, class, gender, sexuality, and ability have defined the history of the United States. Students will read and mobilise theories of technology and technological change to understand a diversity of perspectives and reveal new insights on the history of technology. Topics may </w:t>
            </w:r>
            <w:proofErr w:type="gramStart"/>
            <w:r w:rsidRPr="00F0587C">
              <w:rPr>
                <w:rFonts w:eastAsiaTheme="minorHAnsi"/>
              </w:rPr>
              <w:t>include:</w:t>
            </w:r>
            <w:proofErr w:type="gramEnd"/>
            <w:r w:rsidRPr="00F0587C">
              <w:rPr>
                <w:rFonts w:eastAsiaTheme="minorHAnsi"/>
              </w:rPr>
              <w:t xml:space="preserve"> indigenous technologies, technology and enslavement, the factory system, transportation technologies, mass production, the space race, computing systems, the Internet and social media.</w:t>
            </w:r>
          </w:p>
        </w:tc>
      </w:tr>
      <w:tr w:rsidR="009C641D" w14:paraId="08449EA8" w14:textId="77777777" w:rsidTr="00F521ED">
        <w:tc>
          <w:tcPr>
            <w:tcW w:w="9016" w:type="dxa"/>
          </w:tcPr>
          <w:p w14:paraId="1D9EDCF6" w14:textId="77777777" w:rsidR="009C641D" w:rsidRPr="003E43C1" w:rsidRDefault="009C641D" w:rsidP="00F521ED">
            <w:pPr>
              <w:spacing w:line="240" w:lineRule="auto"/>
              <w:rPr>
                <w:b/>
                <w:bCs/>
              </w:rPr>
            </w:pPr>
            <w:r w:rsidRPr="003E43C1">
              <w:rPr>
                <w:b/>
                <w:bCs/>
              </w:rPr>
              <w:t>Assessment:</w:t>
            </w:r>
          </w:p>
          <w:p w14:paraId="728F8DEC" w14:textId="77777777" w:rsidR="009C641D" w:rsidRDefault="009C641D" w:rsidP="00F521ED">
            <w:pPr>
              <w:spacing w:line="240" w:lineRule="auto"/>
            </w:pPr>
            <w:r w:rsidRPr="00A2345B">
              <w:t xml:space="preserve">1 x 3,000 word Take Home </w:t>
            </w:r>
            <w:r>
              <w:t xml:space="preserve">Paper </w:t>
            </w:r>
            <w:r w:rsidRPr="00A2345B">
              <w:t>(100%)</w:t>
            </w:r>
          </w:p>
        </w:tc>
      </w:tr>
    </w:tbl>
    <w:p w14:paraId="1760A091" w14:textId="77777777" w:rsidR="009C641D" w:rsidRDefault="009C641D" w:rsidP="009C641D">
      <w:pPr>
        <w:spacing w:line="240" w:lineRule="auto"/>
      </w:pPr>
    </w:p>
    <w:p w14:paraId="1247A4CF" w14:textId="77777777" w:rsidR="009C641D" w:rsidRDefault="009C641D" w:rsidP="009C641D">
      <w:pPr>
        <w:spacing w:line="240" w:lineRule="auto"/>
      </w:pPr>
    </w:p>
    <w:p w14:paraId="3088711A" w14:textId="0F110AC5" w:rsidR="00845809" w:rsidRPr="008A6006" w:rsidRDefault="00845809" w:rsidP="00F64D0A"/>
    <w:sectPr w:rsidR="00845809" w:rsidRPr="008A6006" w:rsidSect="00C62F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E97E" w14:textId="77777777" w:rsidR="00C62FE2" w:rsidRDefault="00C62FE2" w:rsidP="00D62FBF">
      <w:pPr>
        <w:spacing w:after="0" w:line="240" w:lineRule="auto"/>
      </w:pPr>
      <w:r>
        <w:separator/>
      </w:r>
    </w:p>
  </w:endnote>
  <w:endnote w:type="continuationSeparator" w:id="0">
    <w:p w14:paraId="4BF2B4EA" w14:textId="77777777" w:rsidR="00C62FE2" w:rsidRDefault="00C62FE2" w:rsidP="00D6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1E517BD5" w14:textId="4739BE95" w:rsidR="00D62FBF" w:rsidRDefault="00D62FB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123D0">
          <w:rPr>
            <w:noProof/>
          </w:rPr>
          <w:t>6</w:t>
        </w:r>
        <w:r>
          <w:rPr>
            <w:noProof/>
            <w:color w:val="2B579A"/>
            <w:shd w:val="clear" w:color="auto" w:fill="E6E6E6"/>
          </w:rPr>
          <w:fldChar w:fldCharType="end"/>
        </w:r>
      </w:p>
    </w:sdtContent>
  </w:sdt>
  <w:p w14:paraId="6D41233A" w14:textId="77777777" w:rsidR="00D62FBF" w:rsidRDefault="00D6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7021" w14:textId="77777777" w:rsidR="00C62FE2" w:rsidRDefault="00C62FE2" w:rsidP="00D62FBF">
      <w:pPr>
        <w:spacing w:after="0" w:line="240" w:lineRule="auto"/>
      </w:pPr>
      <w:r>
        <w:separator/>
      </w:r>
    </w:p>
  </w:footnote>
  <w:footnote w:type="continuationSeparator" w:id="0">
    <w:p w14:paraId="2B4216F6" w14:textId="77777777" w:rsidR="00C62FE2" w:rsidRDefault="00C62FE2" w:rsidP="00D6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3015"/>
    <w:multiLevelType w:val="hybridMultilevel"/>
    <w:tmpl w:val="578A9F82"/>
    <w:lvl w:ilvl="0" w:tplc="EEEC87E6">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D52F9"/>
    <w:multiLevelType w:val="hybridMultilevel"/>
    <w:tmpl w:val="67361BE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EB6277"/>
    <w:multiLevelType w:val="hybridMultilevel"/>
    <w:tmpl w:val="847C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2754D"/>
    <w:multiLevelType w:val="hybridMultilevel"/>
    <w:tmpl w:val="D1C6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374423">
    <w:abstractNumId w:val="2"/>
  </w:num>
  <w:num w:numId="2" w16cid:durableId="1216313668">
    <w:abstractNumId w:val="0"/>
  </w:num>
  <w:num w:numId="3" w16cid:durableId="1257786333">
    <w:abstractNumId w:val="1"/>
  </w:num>
  <w:num w:numId="4" w16cid:durableId="1840920698">
    <w:abstractNumId w:val="0"/>
  </w:num>
  <w:num w:numId="5" w16cid:durableId="1043359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F8"/>
    <w:rsid w:val="00006185"/>
    <w:rsid w:val="00015B93"/>
    <w:rsid w:val="0002680B"/>
    <w:rsid w:val="00033D4E"/>
    <w:rsid w:val="000473CA"/>
    <w:rsid w:val="00053C16"/>
    <w:rsid w:val="000575EF"/>
    <w:rsid w:val="00081F3F"/>
    <w:rsid w:val="00095F7D"/>
    <w:rsid w:val="000A689B"/>
    <w:rsid w:val="000B2C19"/>
    <w:rsid w:val="000B3FF2"/>
    <w:rsid w:val="000B5C38"/>
    <w:rsid w:val="000E6D87"/>
    <w:rsid w:val="000E7FDC"/>
    <w:rsid w:val="000F04F8"/>
    <w:rsid w:val="001001AB"/>
    <w:rsid w:val="00110D51"/>
    <w:rsid w:val="00127C60"/>
    <w:rsid w:val="001448FD"/>
    <w:rsid w:val="00152CEE"/>
    <w:rsid w:val="001714EA"/>
    <w:rsid w:val="001848AD"/>
    <w:rsid w:val="00194B8B"/>
    <w:rsid w:val="00196F5B"/>
    <w:rsid w:val="001A599C"/>
    <w:rsid w:val="001B30DC"/>
    <w:rsid w:val="001E1E90"/>
    <w:rsid w:val="00207595"/>
    <w:rsid w:val="00230D3E"/>
    <w:rsid w:val="002412DE"/>
    <w:rsid w:val="0028380C"/>
    <w:rsid w:val="002917C7"/>
    <w:rsid w:val="00292020"/>
    <w:rsid w:val="002A4162"/>
    <w:rsid w:val="002C34F9"/>
    <w:rsid w:val="002E35D9"/>
    <w:rsid w:val="002F0327"/>
    <w:rsid w:val="002F1535"/>
    <w:rsid w:val="00311645"/>
    <w:rsid w:val="00313C13"/>
    <w:rsid w:val="00320970"/>
    <w:rsid w:val="00323283"/>
    <w:rsid w:val="00326A66"/>
    <w:rsid w:val="003423D0"/>
    <w:rsid w:val="00344995"/>
    <w:rsid w:val="0035356E"/>
    <w:rsid w:val="00365EC0"/>
    <w:rsid w:val="00374BAD"/>
    <w:rsid w:val="00383E0A"/>
    <w:rsid w:val="00390F1A"/>
    <w:rsid w:val="003B4526"/>
    <w:rsid w:val="003C55FC"/>
    <w:rsid w:val="004100FD"/>
    <w:rsid w:val="00430A5C"/>
    <w:rsid w:val="00434DD8"/>
    <w:rsid w:val="0043630D"/>
    <w:rsid w:val="00453B1B"/>
    <w:rsid w:val="0047208A"/>
    <w:rsid w:val="004775BB"/>
    <w:rsid w:val="0049484F"/>
    <w:rsid w:val="004B2E94"/>
    <w:rsid w:val="004D09C0"/>
    <w:rsid w:val="004E3F53"/>
    <w:rsid w:val="004F4543"/>
    <w:rsid w:val="004F611B"/>
    <w:rsid w:val="0050593A"/>
    <w:rsid w:val="00513364"/>
    <w:rsid w:val="0053494C"/>
    <w:rsid w:val="00551C50"/>
    <w:rsid w:val="00554576"/>
    <w:rsid w:val="00555ACA"/>
    <w:rsid w:val="005569E5"/>
    <w:rsid w:val="005577B7"/>
    <w:rsid w:val="0057292E"/>
    <w:rsid w:val="005A0A7B"/>
    <w:rsid w:val="005C3B38"/>
    <w:rsid w:val="005C643A"/>
    <w:rsid w:val="005D07B0"/>
    <w:rsid w:val="006078C7"/>
    <w:rsid w:val="0062066E"/>
    <w:rsid w:val="00646E63"/>
    <w:rsid w:val="006603DE"/>
    <w:rsid w:val="00661998"/>
    <w:rsid w:val="00672668"/>
    <w:rsid w:val="00680A7D"/>
    <w:rsid w:val="006C5DEA"/>
    <w:rsid w:val="006C6853"/>
    <w:rsid w:val="006E2CF0"/>
    <w:rsid w:val="00701EEC"/>
    <w:rsid w:val="00705E57"/>
    <w:rsid w:val="00715E06"/>
    <w:rsid w:val="00722184"/>
    <w:rsid w:val="007272BF"/>
    <w:rsid w:val="00740F5A"/>
    <w:rsid w:val="0074611A"/>
    <w:rsid w:val="007A1908"/>
    <w:rsid w:val="007B438A"/>
    <w:rsid w:val="007C4D37"/>
    <w:rsid w:val="007D1388"/>
    <w:rsid w:val="007D5F2B"/>
    <w:rsid w:val="007E7003"/>
    <w:rsid w:val="007F3500"/>
    <w:rsid w:val="00813BFE"/>
    <w:rsid w:val="00823A92"/>
    <w:rsid w:val="00845809"/>
    <w:rsid w:val="008565D9"/>
    <w:rsid w:val="00860757"/>
    <w:rsid w:val="0087179C"/>
    <w:rsid w:val="00890BEE"/>
    <w:rsid w:val="00895A85"/>
    <w:rsid w:val="008A21A5"/>
    <w:rsid w:val="008A6006"/>
    <w:rsid w:val="008B4C6E"/>
    <w:rsid w:val="008C2F9F"/>
    <w:rsid w:val="008D2C42"/>
    <w:rsid w:val="008D581B"/>
    <w:rsid w:val="008F36CE"/>
    <w:rsid w:val="0090359C"/>
    <w:rsid w:val="0093432B"/>
    <w:rsid w:val="00947CC0"/>
    <w:rsid w:val="00977837"/>
    <w:rsid w:val="009B6247"/>
    <w:rsid w:val="009C641D"/>
    <w:rsid w:val="009F040B"/>
    <w:rsid w:val="009F6147"/>
    <w:rsid w:val="00A123D0"/>
    <w:rsid w:val="00A12BD2"/>
    <w:rsid w:val="00A135C2"/>
    <w:rsid w:val="00A13DE2"/>
    <w:rsid w:val="00A26AD0"/>
    <w:rsid w:val="00A32A02"/>
    <w:rsid w:val="00A33EBC"/>
    <w:rsid w:val="00A67E94"/>
    <w:rsid w:val="00A808C0"/>
    <w:rsid w:val="00A869D2"/>
    <w:rsid w:val="00AA106F"/>
    <w:rsid w:val="00AB3ED4"/>
    <w:rsid w:val="00AC0951"/>
    <w:rsid w:val="00AD63CD"/>
    <w:rsid w:val="00AE7E8F"/>
    <w:rsid w:val="00AF63BD"/>
    <w:rsid w:val="00B006F1"/>
    <w:rsid w:val="00B1351C"/>
    <w:rsid w:val="00B340DF"/>
    <w:rsid w:val="00B43FB9"/>
    <w:rsid w:val="00B644EE"/>
    <w:rsid w:val="00BA11DB"/>
    <w:rsid w:val="00BA25A7"/>
    <w:rsid w:val="00BB5DA2"/>
    <w:rsid w:val="00BC1004"/>
    <w:rsid w:val="00BD72F3"/>
    <w:rsid w:val="00BE422A"/>
    <w:rsid w:val="00C14766"/>
    <w:rsid w:val="00C1591C"/>
    <w:rsid w:val="00C17166"/>
    <w:rsid w:val="00C33793"/>
    <w:rsid w:val="00C46DA2"/>
    <w:rsid w:val="00C5406D"/>
    <w:rsid w:val="00C62FE2"/>
    <w:rsid w:val="00C66CB9"/>
    <w:rsid w:val="00C74081"/>
    <w:rsid w:val="00C904B7"/>
    <w:rsid w:val="00CB33D6"/>
    <w:rsid w:val="00CB696D"/>
    <w:rsid w:val="00CC153C"/>
    <w:rsid w:val="00CC7E6F"/>
    <w:rsid w:val="00CD194A"/>
    <w:rsid w:val="00CE4213"/>
    <w:rsid w:val="00CF2870"/>
    <w:rsid w:val="00D14137"/>
    <w:rsid w:val="00D16FFF"/>
    <w:rsid w:val="00D172C4"/>
    <w:rsid w:val="00D62FBF"/>
    <w:rsid w:val="00D84551"/>
    <w:rsid w:val="00DA1F0B"/>
    <w:rsid w:val="00DB400B"/>
    <w:rsid w:val="00DC2DE6"/>
    <w:rsid w:val="00DF713C"/>
    <w:rsid w:val="00E021FB"/>
    <w:rsid w:val="00E178D9"/>
    <w:rsid w:val="00E33F82"/>
    <w:rsid w:val="00E372D6"/>
    <w:rsid w:val="00E60152"/>
    <w:rsid w:val="00E9632C"/>
    <w:rsid w:val="00EA1399"/>
    <w:rsid w:val="00EA27DE"/>
    <w:rsid w:val="00EB24BB"/>
    <w:rsid w:val="00EE66A7"/>
    <w:rsid w:val="00EF34A3"/>
    <w:rsid w:val="00F0314F"/>
    <w:rsid w:val="00F23B11"/>
    <w:rsid w:val="00F30A62"/>
    <w:rsid w:val="00F4625D"/>
    <w:rsid w:val="00F507CF"/>
    <w:rsid w:val="00F538FE"/>
    <w:rsid w:val="00F64D0A"/>
    <w:rsid w:val="00F81D3A"/>
    <w:rsid w:val="00F902ED"/>
    <w:rsid w:val="00FA2630"/>
    <w:rsid w:val="00FA2A26"/>
    <w:rsid w:val="00FC1DA5"/>
    <w:rsid w:val="00FF290B"/>
    <w:rsid w:val="0330A688"/>
    <w:rsid w:val="0660D32B"/>
    <w:rsid w:val="128833B8"/>
    <w:rsid w:val="13398C61"/>
    <w:rsid w:val="14B0D555"/>
    <w:rsid w:val="164CA5B6"/>
    <w:rsid w:val="166ABF5E"/>
    <w:rsid w:val="1805326A"/>
    <w:rsid w:val="1A89324D"/>
    <w:rsid w:val="1DC0D30F"/>
    <w:rsid w:val="22DF7434"/>
    <w:rsid w:val="24CACD13"/>
    <w:rsid w:val="2C1F85AB"/>
    <w:rsid w:val="2DA04248"/>
    <w:rsid w:val="2F7D00A9"/>
    <w:rsid w:val="2F856467"/>
    <w:rsid w:val="3335C11F"/>
    <w:rsid w:val="33535D3A"/>
    <w:rsid w:val="3579286D"/>
    <w:rsid w:val="42A54B4A"/>
    <w:rsid w:val="4CEDE962"/>
    <w:rsid w:val="50686E8D"/>
    <w:rsid w:val="553BDFB0"/>
    <w:rsid w:val="55678DF1"/>
    <w:rsid w:val="571B62A7"/>
    <w:rsid w:val="5AEBE5BF"/>
    <w:rsid w:val="5D0F7D88"/>
    <w:rsid w:val="5F88B745"/>
    <w:rsid w:val="5FC8CD91"/>
    <w:rsid w:val="637613EC"/>
    <w:rsid w:val="647EAAC8"/>
    <w:rsid w:val="66F5C161"/>
    <w:rsid w:val="67E7207F"/>
    <w:rsid w:val="6EF6CDA1"/>
    <w:rsid w:val="70DC964C"/>
    <w:rsid w:val="76E8B729"/>
    <w:rsid w:val="772DADA8"/>
    <w:rsid w:val="7C6C2340"/>
    <w:rsid w:val="7D57F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F9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70"/>
    <w:pPr>
      <w:spacing w:after="220" w:line="360" w:lineRule="auto"/>
    </w:pPr>
    <w:rPr>
      <w:rFonts w:eastAsia="Times New Roman" w:cs="Times New Roman"/>
      <w:szCs w:val="24"/>
    </w:rPr>
  </w:style>
  <w:style w:type="paragraph" w:styleId="Heading1">
    <w:name w:val="heading 1"/>
    <w:basedOn w:val="Normal"/>
    <w:next w:val="Normal"/>
    <w:link w:val="Heading1Char"/>
    <w:uiPriority w:val="9"/>
    <w:qFormat/>
    <w:rsid w:val="006E2C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27DE"/>
    <w:pPr>
      <w:keepNext/>
      <w:keepLines/>
      <w:spacing w:before="280" w:after="0"/>
      <w:outlineLvl w:val="1"/>
    </w:pPr>
    <w:rPr>
      <w:rFonts w:asciiTheme="majorHAnsi" w:eastAsiaTheme="majorEastAsia" w:hAnsiTheme="majorHAnsi"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4F611B"/>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4F8"/>
    <w:pPr>
      <w:spacing w:after="0" w:line="240" w:lineRule="auto"/>
    </w:pPr>
    <w:rPr>
      <w:rFonts w:ascii="Calibri" w:eastAsia="Calibri" w:hAnsi="Calibri" w:cs="Times New Roman"/>
    </w:rPr>
  </w:style>
  <w:style w:type="character" w:customStyle="1" w:styleId="st">
    <w:name w:val="st"/>
    <w:basedOn w:val="DefaultParagraphFont"/>
    <w:rsid w:val="000F04F8"/>
  </w:style>
  <w:style w:type="paragraph" w:customStyle="1" w:styleId="Normal1">
    <w:name w:val="Normal1"/>
    <w:basedOn w:val="Normal"/>
    <w:rsid w:val="000F04F8"/>
    <w:rPr>
      <w:rFonts w:eastAsiaTheme="minorEastAsia"/>
      <w:sz w:val="20"/>
      <w:szCs w:val="20"/>
      <w:lang w:eastAsia="en-GB"/>
    </w:rPr>
  </w:style>
  <w:style w:type="character" w:customStyle="1" w:styleId="normalchar1">
    <w:name w:val="normal__char1"/>
    <w:basedOn w:val="DefaultParagraphFont"/>
    <w:rsid w:val="000F04F8"/>
    <w:rPr>
      <w:rFonts w:ascii="Times New Roman" w:hAnsi="Times New Roman" w:cs="Times New Roman" w:hint="default"/>
      <w:strike w:val="0"/>
      <w:dstrike w:val="0"/>
      <w:sz w:val="20"/>
      <w:szCs w:val="20"/>
      <w:u w:val="none"/>
      <w:effect w:val="none"/>
    </w:rPr>
  </w:style>
  <w:style w:type="paragraph" w:styleId="BodyText">
    <w:name w:val="Body Text"/>
    <w:basedOn w:val="Normal"/>
    <w:link w:val="BodyTextChar"/>
    <w:rsid w:val="000F04F8"/>
    <w:rPr>
      <w:b/>
      <w:bCs/>
    </w:rPr>
  </w:style>
  <w:style w:type="character" w:customStyle="1" w:styleId="BodyTextChar">
    <w:name w:val="Body Text Char"/>
    <w:basedOn w:val="DefaultParagraphFont"/>
    <w:link w:val="BodyText"/>
    <w:rsid w:val="000F04F8"/>
    <w:rPr>
      <w:rFonts w:ascii="Times New Roman" w:eastAsia="Times New Roman" w:hAnsi="Times New Roman" w:cs="Times New Roman"/>
      <w:b/>
      <w:bCs/>
      <w:sz w:val="24"/>
      <w:szCs w:val="24"/>
    </w:rPr>
  </w:style>
  <w:style w:type="paragraph" w:styleId="PlainText">
    <w:name w:val="Plain Text"/>
    <w:basedOn w:val="Normal"/>
    <w:link w:val="PlainTextChar"/>
    <w:uiPriority w:val="99"/>
    <w:unhideWhenUsed/>
    <w:rsid w:val="000F04F8"/>
    <w:rPr>
      <w:rFonts w:ascii="Consolas" w:eastAsiaTheme="minorHAnsi" w:hAnsi="Consolas"/>
      <w:sz w:val="21"/>
      <w:szCs w:val="21"/>
    </w:rPr>
  </w:style>
  <w:style w:type="character" w:customStyle="1" w:styleId="PlainTextChar">
    <w:name w:val="Plain Text Char"/>
    <w:basedOn w:val="DefaultParagraphFont"/>
    <w:link w:val="PlainText"/>
    <w:uiPriority w:val="99"/>
    <w:rsid w:val="000F04F8"/>
    <w:rPr>
      <w:rFonts w:ascii="Consolas" w:hAnsi="Consolas" w:cs="Times New Roman"/>
      <w:sz w:val="21"/>
      <w:szCs w:val="21"/>
    </w:rPr>
  </w:style>
  <w:style w:type="paragraph" w:customStyle="1" w:styleId="Standard">
    <w:name w:val="Standard"/>
    <w:rsid w:val="000F04F8"/>
    <w:pPr>
      <w:suppressAutoHyphens/>
      <w:autoSpaceDN w:val="0"/>
      <w:spacing w:after="0" w:line="240" w:lineRule="auto"/>
      <w:textAlignment w:val="baseline"/>
    </w:pPr>
    <w:rPr>
      <w:rFonts w:ascii="Arial, Arial" w:eastAsia="Times New Roman" w:hAnsi="Arial, Arial" w:cs="Arial, Arial"/>
      <w:color w:val="000000"/>
      <w:kern w:val="3"/>
      <w:szCs w:val="24"/>
      <w:lang w:eastAsia="zh-CN"/>
    </w:rPr>
  </w:style>
  <w:style w:type="character" w:customStyle="1" w:styleId="apple-converted-space">
    <w:name w:val="apple-converted-space"/>
    <w:basedOn w:val="DefaultParagraphFont"/>
    <w:rsid w:val="009F040B"/>
  </w:style>
  <w:style w:type="paragraph" w:styleId="Header">
    <w:name w:val="header"/>
    <w:basedOn w:val="Normal"/>
    <w:link w:val="HeaderChar"/>
    <w:uiPriority w:val="99"/>
    <w:unhideWhenUsed/>
    <w:rsid w:val="00CC153C"/>
    <w:pPr>
      <w:tabs>
        <w:tab w:val="center" w:pos="4680"/>
        <w:tab w:val="right" w:pos="9360"/>
      </w:tabs>
    </w:pPr>
    <w:rPr>
      <w:rFonts w:ascii="Arial" w:hAnsi="Arial"/>
      <w:color w:val="000000"/>
      <w:lang w:eastAsia="en-GB"/>
    </w:rPr>
  </w:style>
  <w:style w:type="character" w:customStyle="1" w:styleId="HeaderChar">
    <w:name w:val="Header Char"/>
    <w:basedOn w:val="DefaultParagraphFont"/>
    <w:link w:val="Header"/>
    <w:uiPriority w:val="99"/>
    <w:rsid w:val="00CC153C"/>
    <w:rPr>
      <w:rFonts w:ascii="Arial" w:eastAsia="Times New Roman" w:hAnsi="Arial" w:cs="Times New Roman"/>
      <w:color w:val="000000"/>
      <w:szCs w:val="24"/>
      <w:lang w:eastAsia="en-GB"/>
    </w:rPr>
  </w:style>
  <w:style w:type="character" w:customStyle="1" w:styleId="Heading2Char">
    <w:name w:val="Heading 2 Char"/>
    <w:basedOn w:val="DefaultParagraphFont"/>
    <w:link w:val="Heading2"/>
    <w:uiPriority w:val="9"/>
    <w:rsid w:val="00EA27DE"/>
    <w:rPr>
      <w:rFonts w:asciiTheme="majorHAnsi" w:eastAsiaTheme="majorEastAsia" w:hAnsiTheme="majorHAnsi" w:cstheme="majorBidi"/>
      <w:color w:val="365F91" w:themeColor="accent1" w:themeShade="BF"/>
      <w:sz w:val="28"/>
      <w:szCs w:val="26"/>
    </w:rPr>
  </w:style>
  <w:style w:type="character" w:customStyle="1" w:styleId="Heading1Char">
    <w:name w:val="Heading 1 Char"/>
    <w:basedOn w:val="DefaultParagraphFont"/>
    <w:link w:val="Heading1"/>
    <w:uiPriority w:val="9"/>
    <w:rsid w:val="006E2CF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A27DE"/>
    <w:pPr>
      <w:numPr>
        <w:numId w:val="2"/>
      </w:numPr>
      <w:contextualSpacing/>
    </w:pPr>
  </w:style>
  <w:style w:type="paragraph" w:styleId="Footer">
    <w:name w:val="footer"/>
    <w:basedOn w:val="Normal"/>
    <w:link w:val="FooterChar"/>
    <w:uiPriority w:val="99"/>
    <w:unhideWhenUsed/>
    <w:rsid w:val="00D6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BF"/>
    <w:rPr>
      <w:rFonts w:eastAsia="Times New Roman" w:cs="Times New Roman"/>
      <w:szCs w:val="24"/>
    </w:rPr>
  </w:style>
  <w:style w:type="character" w:styleId="CommentReference">
    <w:name w:val="annotation reference"/>
    <w:basedOn w:val="DefaultParagraphFont"/>
    <w:uiPriority w:val="99"/>
    <w:semiHidden/>
    <w:unhideWhenUsed/>
    <w:rsid w:val="00292020"/>
    <w:rPr>
      <w:sz w:val="16"/>
      <w:szCs w:val="16"/>
    </w:rPr>
  </w:style>
  <w:style w:type="paragraph" w:styleId="CommentText">
    <w:name w:val="annotation text"/>
    <w:basedOn w:val="Normal"/>
    <w:link w:val="CommentTextChar"/>
    <w:uiPriority w:val="99"/>
    <w:semiHidden/>
    <w:unhideWhenUsed/>
    <w:rsid w:val="00292020"/>
    <w:pPr>
      <w:spacing w:line="240" w:lineRule="auto"/>
    </w:pPr>
    <w:rPr>
      <w:sz w:val="20"/>
      <w:szCs w:val="20"/>
    </w:rPr>
  </w:style>
  <w:style w:type="character" w:customStyle="1" w:styleId="CommentTextChar">
    <w:name w:val="Comment Text Char"/>
    <w:basedOn w:val="DefaultParagraphFont"/>
    <w:link w:val="CommentText"/>
    <w:uiPriority w:val="99"/>
    <w:semiHidden/>
    <w:rsid w:val="0029202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2020"/>
    <w:rPr>
      <w:b/>
      <w:bCs/>
    </w:rPr>
  </w:style>
  <w:style w:type="character" w:customStyle="1" w:styleId="CommentSubjectChar">
    <w:name w:val="Comment Subject Char"/>
    <w:basedOn w:val="CommentTextChar"/>
    <w:link w:val="CommentSubject"/>
    <w:uiPriority w:val="99"/>
    <w:semiHidden/>
    <w:rsid w:val="00292020"/>
    <w:rPr>
      <w:rFonts w:eastAsia="Times New Roman" w:cs="Times New Roman"/>
      <w:b/>
      <w:bCs/>
      <w:sz w:val="20"/>
      <w:szCs w:val="20"/>
    </w:rPr>
  </w:style>
  <w:style w:type="paragraph" w:styleId="BalloonText">
    <w:name w:val="Balloon Text"/>
    <w:basedOn w:val="Normal"/>
    <w:link w:val="BalloonTextChar"/>
    <w:uiPriority w:val="99"/>
    <w:semiHidden/>
    <w:unhideWhenUsed/>
    <w:rsid w:val="00292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20"/>
    <w:rPr>
      <w:rFonts w:ascii="Segoe UI" w:eastAsia="Times New Roman" w:hAnsi="Segoe UI" w:cs="Segoe UI"/>
      <w:sz w:val="18"/>
      <w:szCs w:val="18"/>
    </w:rPr>
  </w:style>
  <w:style w:type="paragraph" w:styleId="NormalWeb">
    <w:name w:val="Normal (Web)"/>
    <w:basedOn w:val="Normal"/>
    <w:uiPriority w:val="99"/>
    <w:unhideWhenUsed/>
    <w:rsid w:val="00F64D0A"/>
    <w:pPr>
      <w:spacing w:before="100" w:beforeAutospacing="1" w:after="100" w:afterAutospacing="1" w:line="240" w:lineRule="auto"/>
    </w:pPr>
    <w:rPr>
      <w:rFonts w:ascii="Times New Roman" w:hAnsi="Times New Roman"/>
      <w:sz w:val="24"/>
      <w:lang w:eastAsia="en-GB"/>
    </w:rPr>
  </w:style>
  <w:style w:type="character" w:styleId="Strong">
    <w:name w:val="Strong"/>
    <w:basedOn w:val="DefaultParagraphFont"/>
    <w:uiPriority w:val="22"/>
    <w:qFormat/>
    <w:rsid w:val="00F64D0A"/>
    <w:rPr>
      <w:b/>
      <w:bCs/>
    </w:rPr>
  </w:style>
  <w:style w:type="character" w:customStyle="1" w:styleId="Heading3Char">
    <w:name w:val="Heading 3 Char"/>
    <w:basedOn w:val="DefaultParagraphFont"/>
    <w:link w:val="Heading3"/>
    <w:uiPriority w:val="9"/>
    <w:rsid w:val="004F611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67E94"/>
  </w:style>
  <w:style w:type="table" w:styleId="TableGrid">
    <w:name w:val="Table Grid"/>
    <w:basedOn w:val="TableNormal"/>
    <w:uiPriority w:val="59"/>
    <w:rsid w:val="00E3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406D"/>
    <w:pPr>
      <w:spacing w:after="0" w:line="259" w:lineRule="auto"/>
      <w:outlineLvl w:val="9"/>
    </w:pPr>
    <w:rPr>
      <w:lang w:val="en-US"/>
    </w:rPr>
  </w:style>
  <w:style w:type="paragraph" w:styleId="TOC1">
    <w:name w:val="toc 1"/>
    <w:basedOn w:val="Normal"/>
    <w:next w:val="Normal"/>
    <w:autoRedefine/>
    <w:uiPriority w:val="39"/>
    <w:unhideWhenUsed/>
    <w:rsid w:val="00C5406D"/>
    <w:pPr>
      <w:spacing w:after="100"/>
    </w:pPr>
  </w:style>
  <w:style w:type="paragraph" w:styleId="TOC2">
    <w:name w:val="toc 2"/>
    <w:basedOn w:val="Normal"/>
    <w:next w:val="Normal"/>
    <w:autoRedefine/>
    <w:uiPriority w:val="39"/>
    <w:unhideWhenUsed/>
    <w:rsid w:val="00C540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4839">
      <w:bodyDiv w:val="1"/>
      <w:marLeft w:val="0"/>
      <w:marRight w:val="0"/>
      <w:marTop w:val="0"/>
      <w:marBottom w:val="0"/>
      <w:divBdr>
        <w:top w:val="none" w:sz="0" w:space="0" w:color="auto"/>
        <w:left w:val="none" w:sz="0" w:space="0" w:color="auto"/>
        <w:bottom w:val="none" w:sz="0" w:space="0" w:color="auto"/>
        <w:right w:val="none" w:sz="0" w:space="0" w:color="auto"/>
      </w:divBdr>
    </w:div>
    <w:div w:id="157579919">
      <w:bodyDiv w:val="1"/>
      <w:marLeft w:val="0"/>
      <w:marRight w:val="0"/>
      <w:marTop w:val="0"/>
      <w:marBottom w:val="0"/>
      <w:divBdr>
        <w:top w:val="none" w:sz="0" w:space="0" w:color="auto"/>
        <w:left w:val="none" w:sz="0" w:space="0" w:color="auto"/>
        <w:bottom w:val="none" w:sz="0" w:space="0" w:color="auto"/>
        <w:right w:val="none" w:sz="0" w:space="0" w:color="auto"/>
      </w:divBdr>
    </w:div>
    <w:div w:id="439571622">
      <w:bodyDiv w:val="1"/>
      <w:marLeft w:val="0"/>
      <w:marRight w:val="0"/>
      <w:marTop w:val="0"/>
      <w:marBottom w:val="0"/>
      <w:divBdr>
        <w:top w:val="none" w:sz="0" w:space="0" w:color="auto"/>
        <w:left w:val="none" w:sz="0" w:space="0" w:color="auto"/>
        <w:bottom w:val="none" w:sz="0" w:space="0" w:color="auto"/>
        <w:right w:val="none" w:sz="0" w:space="0" w:color="auto"/>
      </w:divBdr>
    </w:div>
    <w:div w:id="486944575">
      <w:bodyDiv w:val="1"/>
      <w:marLeft w:val="0"/>
      <w:marRight w:val="0"/>
      <w:marTop w:val="0"/>
      <w:marBottom w:val="0"/>
      <w:divBdr>
        <w:top w:val="none" w:sz="0" w:space="0" w:color="auto"/>
        <w:left w:val="none" w:sz="0" w:space="0" w:color="auto"/>
        <w:bottom w:val="none" w:sz="0" w:space="0" w:color="auto"/>
        <w:right w:val="none" w:sz="0" w:space="0" w:color="auto"/>
      </w:divBdr>
    </w:div>
    <w:div w:id="750856420">
      <w:bodyDiv w:val="1"/>
      <w:marLeft w:val="0"/>
      <w:marRight w:val="0"/>
      <w:marTop w:val="0"/>
      <w:marBottom w:val="0"/>
      <w:divBdr>
        <w:top w:val="none" w:sz="0" w:space="0" w:color="auto"/>
        <w:left w:val="none" w:sz="0" w:space="0" w:color="auto"/>
        <w:bottom w:val="none" w:sz="0" w:space="0" w:color="auto"/>
        <w:right w:val="none" w:sz="0" w:space="0" w:color="auto"/>
      </w:divBdr>
    </w:div>
    <w:div w:id="789781502">
      <w:bodyDiv w:val="1"/>
      <w:marLeft w:val="0"/>
      <w:marRight w:val="0"/>
      <w:marTop w:val="0"/>
      <w:marBottom w:val="0"/>
      <w:divBdr>
        <w:top w:val="none" w:sz="0" w:space="0" w:color="auto"/>
        <w:left w:val="none" w:sz="0" w:space="0" w:color="auto"/>
        <w:bottom w:val="none" w:sz="0" w:space="0" w:color="auto"/>
        <w:right w:val="none" w:sz="0" w:space="0" w:color="auto"/>
      </w:divBdr>
    </w:div>
    <w:div w:id="917981203">
      <w:bodyDiv w:val="1"/>
      <w:marLeft w:val="0"/>
      <w:marRight w:val="0"/>
      <w:marTop w:val="0"/>
      <w:marBottom w:val="0"/>
      <w:divBdr>
        <w:top w:val="none" w:sz="0" w:space="0" w:color="auto"/>
        <w:left w:val="none" w:sz="0" w:space="0" w:color="auto"/>
        <w:bottom w:val="none" w:sz="0" w:space="0" w:color="auto"/>
        <w:right w:val="none" w:sz="0" w:space="0" w:color="auto"/>
      </w:divBdr>
    </w:div>
    <w:div w:id="967589127">
      <w:bodyDiv w:val="1"/>
      <w:marLeft w:val="0"/>
      <w:marRight w:val="0"/>
      <w:marTop w:val="0"/>
      <w:marBottom w:val="0"/>
      <w:divBdr>
        <w:top w:val="none" w:sz="0" w:space="0" w:color="auto"/>
        <w:left w:val="none" w:sz="0" w:space="0" w:color="auto"/>
        <w:bottom w:val="none" w:sz="0" w:space="0" w:color="auto"/>
        <w:right w:val="none" w:sz="0" w:space="0" w:color="auto"/>
      </w:divBdr>
    </w:div>
    <w:div w:id="1037127315">
      <w:bodyDiv w:val="1"/>
      <w:marLeft w:val="0"/>
      <w:marRight w:val="0"/>
      <w:marTop w:val="0"/>
      <w:marBottom w:val="0"/>
      <w:divBdr>
        <w:top w:val="none" w:sz="0" w:space="0" w:color="auto"/>
        <w:left w:val="none" w:sz="0" w:space="0" w:color="auto"/>
        <w:bottom w:val="none" w:sz="0" w:space="0" w:color="auto"/>
        <w:right w:val="none" w:sz="0" w:space="0" w:color="auto"/>
      </w:divBdr>
    </w:div>
    <w:div w:id="1042705276">
      <w:bodyDiv w:val="1"/>
      <w:marLeft w:val="0"/>
      <w:marRight w:val="0"/>
      <w:marTop w:val="0"/>
      <w:marBottom w:val="0"/>
      <w:divBdr>
        <w:top w:val="none" w:sz="0" w:space="0" w:color="auto"/>
        <w:left w:val="none" w:sz="0" w:space="0" w:color="auto"/>
        <w:bottom w:val="none" w:sz="0" w:space="0" w:color="auto"/>
        <w:right w:val="none" w:sz="0" w:space="0" w:color="auto"/>
      </w:divBdr>
    </w:div>
    <w:div w:id="1074472917">
      <w:bodyDiv w:val="1"/>
      <w:marLeft w:val="0"/>
      <w:marRight w:val="0"/>
      <w:marTop w:val="0"/>
      <w:marBottom w:val="0"/>
      <w:divBdr>
        <w:top w:val="none" w:sz="0" w:space="0" w:color="auto"/>
        <w:left w:val="none" w:sz="0" w:space="0" w:color="auto"/>
        <w:bottom w:val="none" w:sz="0" w:space="0" w:color="auto"/>
        <w:right w:val="none" w:sz="0" w:space="0" w:color="auto"/>
      </w:divBdr>
    </w:div>
    <w:div w:id="1098721271">
      <w:bodyDiv w:val="1"/>
      <w:marLeft w:val="0"/>
      <w:marRight w:val="0"/>
      <w:marTop w:val="0"/>
      <w:marBottom w:val="0"/>
      <w:divBdr>
        <w:top w:val="none" w:sz="0" w:space="0" w:color="auto"/>
        <w:left w:val="none" w:sz="0" w:space="0" w:color="auto"/>
        <w:bottom w:val="none" w:sz="0" w:space="0" w:color="auto"/>
        <w:right w:val="none" w:sz="0" w:space="0" w:color="auto"/>
      </w:divBdr>
    </w:div>
    <w:div w:id="1186291132">
      <w:bodyDiv w:val="1"/>
      <w:marLeft w:val="0"/>
      <w:marRight w:val="0"/>
      <w:marTop w:val="0"/>
      <w:marBottom w:val="0"/>
      <w:divBdr>
        <w:top w:val="none" w:sz="0" w:space="0" w:color="auto"/>
        <w:left w:val="none" w:sz="0" w:space="0" w:color="auto"/>
        <w:bottom w:val="none" w:sz="0" w:space="0" w:color="auto"/>
        <w:right w:val="none" w:sz="0" w:space="0" w:color="auto"/>
      </w:divBdr>
    </w:div>
    <w:div w:id="1213271892">
      <w:bodyDiv w:val="1"/>
      <w:marLeft w:val="0"/>
      <w:marRight w:val="0"/>
      <w:marTop w:val="0"/>
      <w:marBottom w:val="0"/>
      <w:divBdr>
        <w:top w:val="none" w:sz="0" w:space="0" w:color="auto"/>
        <w:left w:val="none" w:sz="0" w:space="0" w:color="auto"/>
        <w:bottom w:val="none" w:sz="0" w:space="0" w:color="auto"/>
        <w:right w:val="none" w:sz="0" w:space="0" w:color="auto"/>
      </w:divBdr>
    </w:div>
    <w:div w:id="1292327664">
      <w:bodyDiv w:val="1"/>
      <w:marLeft w:val="0"/>
      <w:marRight w:val="0"/>
      <w:marTop w:val="0"/>
      <w:marBottom w:val="0"/>
      <w:divBdr>
        <w:top w:val="none" w:sz="0" w:space="0" w:color="auto"/>
        <w:left w:val="none" w:sz="0" w:space="0" w:color="auto"/>
        <w:bottom w:val="none" w:sz="0" w:space="0" w:color="auto"/>
        <w:right w:val="none" w:sz="0" w:space="0" w:color="auto"/>
      </w:divBdr>
    </w:div>
    <w:div w:id="1606307134">
      <w:bodyDiv w:val="1"/>
      <w:marLeft w:val="0"/>
      <w:marRight w:val="0"/>
      <w:marTop w:val="0"/>
      <w:marBottom w:val="0"/>
      <w:divBdr>
        <w:top w:val="none" w:sz="0" w:space="0" w:color="auto"/>
        <w:left w:val="none" w:sz="0" w:space="0" w:color="auto"/>
        <w:bottom w:val="none" w:sz="0" w:space="0" w:color="auto"/>
        <w:right w:val="none" w:sz="0" w:space="0" w:color="auto"/>
      </w:divBdr>
    </w:div>
    <w:div w:id="1630436551">
      <w:bodyDiv w:val="1"/>
      <w:marLeft w:val="0"/>
      <w:marRight w:val="0"/>
      <w:marTop w:val="0"/>
      <w:marBottom w:val="0"/>
      <w:divBdr>
        <w:top w:val="none" w:sz="0" w:space="0" w:color="auto"/>
        <w:left w:val="none" w:sz="0" w:space="0" w:color="auto"/>
        <w:bottom w:val="none" w:sz="0" w:space="0" w:color="auto"/>
        <w:right w:val="none" w:sz="0" w:space="0" w:color="auto"/>
      </w:divBdr>
    </w:div>
    <w:div w:id="1713459289">
      <w:bodyDiv w:val="1"/>
      <w:marLeft w:val="0"/>
      <w:marRight w:val="0"/>
      <w:marTop w:val="0"/>
      <w:marBottom w:val="0"/>
      <w:divBdr>
        <w:top w:val="none" w:sz="0" w:space="0" w:color="auto"/>
        <w:left w:val="none" w:sz="0" w:space="0" w:color="auto"/>
        <w:bottom w:val="none" w:sz="0" w:space="0" w:color="auto"/>
        <w:right w:val="none" w:sz="0" w:space="0" w:color="auto"/>
      </w:divBdr>
    </w:div>
    <w:div w:id="1772235607">
      <w:bodyDiv w:val="1"/>
      <w:marLeft w:val="0"/>
      <w:marRight w:val="0"/>
      <w:marTop w:val="0"/>
      <w:marBottom w:val="0"/>
      <w:divBdr>
        <w:top w:val="none" w:sz="0" w:space="0" w:color="auto"/>
        <w:left w:val="none" w:sz="0" w:space="0" w:color="auto"/>
        <w:bottom w:val="none" w:sz="0" w:space="0" w:color="auto"/>
        <w:right w:val="none" w:sz="0" w:space="0" w:color="auto"/>
      </w:divBdr>
    </w:div>
    <w:div w:id="1870753666">
      <w:bodyDiv w:val="1"/>
      <w:marLeft w:val="0"/>
      <w:marRight w:val="0"/>
      <w:marTop w:val="0"/>
      <w:marBottom w:val="0"/>
      <w:divBdr>
        <w:top w:val="none" w:sz="0" w:space="0" w:color="auto"/>
        <w:left w:val="none" w:sz="0" w:space="0" w:color="auto"/>
        <w:bottom w:val="none" w:sz="0" w:space="0" w:color="auto"/>
        <w:right w:val="none" w:sz="0" w:space="0" w:color="auto"/>
      </w:divBdr>
    </w:div>
    <w:div w:id="1905532077">
      <w:bodyDiv w:val="1"/>
      <w:marLeft w:val="0"/>
      <w:marRight w:val="0"/>
      <w:marTop w:val="0"/>
      <w:marBottom w:val="0"/>
      <w:divBdr>
        <w:top w:val="none" w:sz="0" w:space="0" w:color="auto"/>
        <w:left w:val="none" w:sz="0" w:space="0" w:color="auto"/>
        <w:bottom w:val="none" w:sz="0" w:space="0" w:color="auto"/>
        <w:right w:val="none" w:sz="0" w:space="0" w:color="auto"/>
      </w:divBdr>
    </w:div>
    <w:div w:id="21366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6BE4-4B21-47AB-B9A2-007059E1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Berry</dc:creator>
  <cp:lastModifiedBy>Nicola Hickman (Arts and Law)</cp:lastModifiedBy>
  <cp:revision>24</cp:revision>
  <dcterms:created xsi:type="dcterms:W3CDTF">2024-03-04T12:24:00Z</dcterms:created>
  <dcterms:modified xsi:type="dcterms:W3CDTF">2024-11-01T11:14:00Z</dcterms:modified>
</cp:coreProperties>
</file>