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3F71E" w14:textId="3D8EA40C" w:rsidR="002D4909" w:rsidRDefault="007E7003" w:rsidP="002D4909">
      <w:pPr>
        <w:jc w:val="center"/>
        <w:rPr>
          <w:b/>
          <w:bCs/>
          <w:sz w:val="36"/>
          <w:szCs w:val="40"/>
          <w:u w:val="single"/>
        </w:rPr>
      </w:pPr>
      <w:r w:rsidRPr="00DC7A94">
        <w:rPr>
          <w:b/>
          <w:bCs/>
          <w:sz w:val="36"/>
          <w:szCs w:val="40"/>
          <w:u w:val="single"/>
        </w:rPr>
        <w:t>CAHA</w:t>
      </w:r>
      <w:r w:rsidR="00CC153C" w:rsidRPr="00DC7A94">
        <w:rPr>
          <w:b/>
          <w:bCs/>
          <w:sz w:val="36"/>
          <w:szCs w:val="40"/>
          <w:u w:val="single"/>
        </w:rPr>
        <w:t xml:space="preserve"> </w:t>
      </w:r>
      <w:r w:rsidR="00040565">
        <w:rPr>
          <w:b/>
          <w:bCs/>
          <w:sz w:val="36"/>
          <w:szCs w:val="40"/>
          <w:u w:val="single"/>
        </w:rPr>
        <w:t xml:space="preserve">SAE </w:t>
      </w:r>
      <w:r w:rsidR="000F04F8" w:rsidRPr="00DC7A94">
        <w:rPr>
          <w:b/>
          <w:bCs/>
          <w:sz w:val="36"/>
          <w:szCs w:val="40"/>
          <w:u w:val="single"/>
        </w:rPr>
        <w:t>O</w:t>
      </w:r>
      <w:r w:rsidR="0093432B" w:rsidRPr="00DC7A94">
        <w:rPr>
          <w:b/>
          <w:bCs/>
          <w:sz w:val="36"/>
          <w:szCs w:val="40"/>
          <w:u w:val="single"/>
        </w:rPr>
        <w:t>ptional</w:t>
      </w:r>
      <w:r w:rsidR="000F04F8" w:rsidRPr="00DC7A94">
        <w:rPr>
          <w:b/>
          <w:bCs/>
          <w:sz w:val="36"/>
          <w:szCs w:val="40"/>
          <w:u w:val="single"/>
        </w:rPr>
        <w:t xml:space="preserve"> M</w:t>
      </w:r>
      <w:r w:rsidR="0093432B" w:rsidRPr="00DC7A94">
        <w:rPr>
          <w:b/>
          <w:bCs/>
          <w:sz w:val="36"/>
          <w:szCs w:val="40"/>
          <w:u w:val="single"/>
        </w:rPr>
        <w:t xml:space="preserve">odules </w:t>
      </w:r>
      <w:r w:rsidR="007A0158" w:rsidRPr="00DC7A94">
        <w:rPr>
          <w:b/>
          <w:bCs/>
          <w:sz w:val="36"/>
          <w:szCs w:val="40"/>
          <w:u w:val="single"/>
        </w:rPr>
        <w:t>202</w:t>
      </w:r>
      <w:r w:rsidR="00DC7A94" w:rsidRPr="00DC7A94">
        <w:rPr>
          <w:b/>
          <w:bCs/>
          <w:sz w:val="36"/>
          <w:szCs w:val="40"/>
          <w:u w:val="single"/>
        </w:rPr>
        <w:t>4-25</w:t>
      </w:r>
    </w:p>
    <w:sdt>
      <w:sdtPr>
        <w:id w:val="1069459996"/>
        <w:docPartObj>
          <w:docPartGallery w:val="Table of Contents"/>
          <w:docPartUnique/>
        </w:docPartObj>
      </w:sdtPr>
      <w:sdtEndPr>
        <w:rPr>
          <w:b/>
          <w:bCs/>
          <w:noProof/>
        </w:rPr>
      </w:sdtEndPr>
      <w:sdtContent>
        <w:p w14:paraId="2BC0A414" w14:textId="261E5FDF" w:rsidR="00040565" w:rsidRPr="00D9164F" w:rsidRDefault="002D4909" w:rsidP="00D9164F">
          <w:r>
            <w:t>Contents</w:t>
          </w:r>
          <w:r>
            <w:fldChar w:fldCharType="begin"/>
          </w:r>
          <w:r>
            <w:instrText xml:space="preserve"> TOC \o "1-3" \h \z \u </w:instrText>
          </w:r>
          <w:r>
            <w:fldChar w:fldCharType="separate"/>
          </w:r>
        </w:p>
        <w:p w14:paraId="18635787" w14:textId="712481D4" w:rsidR="00040565" w:rsidRDefault="00040565">
          <w:pPr>
            <w:pStyle w:val="TOC1"/>
            <w:tabs>
              <w:tab w:val="right" w:leader="dot" w:pos="9016"/>
            </w:tabs>
            <w:rPr>
              <w:rFonts w:eastAsiaTheme="minorEastAsia" w:cstheme="minorBidi"/>
              <w:noProof/>
              <w:kern w:val="2"/>
              <w:sz w:val="24"/>
              <w:lang w:eastAsia="en-GB"/>
              <w14:ligatures w14:val="standardContextual"/>
            </w:rPr>
          </w:pPr>
          <w:hyperlink w:anchor="_Toc160447432" w:history="1">
            <w:r w:rsidRPr="0053405A">
              <w:rPr>
                <w:rStyle w:val="Hyperlink"/>
                <w:noProof/>
              </w:rPr>
              <w:t>LC Semester 2 - 20 Credit Optional Modules</w:t>
            </w:r>
            <w:r>
              <w:rPr>
                <w:noProof/>
                <w:webHidden/>
              </w:rPr>
              <w:tab/>
            </w:r>
            <w:r w:rsidR="00D9164F">
              <w:rPr>
                <w:noProof/>
                <w:webHidden/>
              </w:rPr>
              <w:t>2</w:t>
            </w:r>
          </w:hyperlink>
        </w:p>
        <w:p w14:paraId="42600590" w14:textId="72D9CAA0" w:rsidR="00040565" w:rsidRDefault="00040565">
          <w:pPr>
            <w:pStyle w:val="TOC1"/>
            <w:tabs>
              <w:tab w:val="right" w:leader="dot" w:pos="9016"/>
            </w:tabs>
            <w:rPr>
              <w:rFonts w:eastAsiaTheme="minorEastAsia" w:cstheme="minorBidi"/>
              <w:noProof/>
              <w:kern w:val="2"/>
              <w:sz w:val="24"/>
              <w:lang w:eastAsia="en-GB"/>
              <w14:ligatures w14:val="standardContextual"/>
            </w:rPr>
          </w:pPr>
          <w:hyperlink w:anchor="_Toc160447433" w:history="1">
            <w:r w:rsidRPr="0053405A">
              <w:rPr>
                <w:rStyle w:val="Hyperlink"/>
                <w:noProof/>
              </w:rPr>
              <w:t>Ancient Language Modules - 20 Credits each</w:t>
            </w:r>
            <w:r>
              <w:rPr>
                <w:noProof/>
                <w:webHidden/>
              </w:rPr>
              <w:tab/>
            </w:r>
            <w:r w:rsidR="009E099E">
              <w:rPr>
                <w:noProof/>
                <w:webHidden/>
              </w:rPr>
              <w:t>3</w:t>
            </w:r>
          </w:hyperlink>
        </w:p>
        <w:p w14:paraId="4E53F478" w14:textId="1E6D3ACE" w:rsidR="00040565" w:rsidRDefault="00040565">
          <w:pPr>
            <w:pStyle w:val="TOC1"/>
            <w:tabs>
              <w:tab w:val="right" w:leader="dot" w:pos="9016"/>
            </w:tabs>
            <w:rPr>
              <w:rFonts w:eastAsiaTheme="minorEastAsia" w:cstheme="minorBidi"/>
              <w:noProof/>
              <w:kern w:val="2"/>
              <w:sz w:val="24"/>
              <w:lang w:eastAsia="en-GB"/>
              <w14:ligatures w14:val="standardContextual"/>
            </w:rPr>
          </w:pPr>
          <w:hyperlink w:anchor="_Toc160447435" w:history="1">
            <w:r w:rsidRPr="0053405A">
              <w:rPr>
                <w:rStyle w:val="Hyperlink"/>
                <w:noProof/>
              </w:rPr>
              <w:t>LI Semester 2 - 20 Credit Modules</w:t>
            </w:r>
            <w:r>
              <w:rPr>
                <w:noProof/>
                <w:webHidden/>
              </w:rPr>
              <w:tab/>
            </w:r>
            <w:r w:rsidR="009E099E">
              <w:rPr>
                <w:noProof/>
                <w:webHidden/>
              </w:rPr>
              <w:t>4</w:t>
            </w:r>
          </w:hyperlink>
        </w:p>
        <w:p w14:paraId="05D68606" w14:textId="4038B6B5" w:rsidR="00040565" w:rsidRDefault="00040565">
          <w:pPr>
            <w:pStyle w:val="TOC1"/>
            <w:tabs>
              <w:tab w:val="right" w:leader="dot" w:pos="9016"/>
            </w:tabs>
            <w:rPr>
              <w:rFonts w:eastAsiaTheme="minorEastAsia" w:cstheme="minorBidi"/>
              <w:noProof/>
              <w:kern w:val="2"/>
              <w:sz w:val="24"/>
              <w:lang w:eastAsia="en-GB"/>
              <w14:ligatures w14:val="standardContextual"/>
            </w:rPr>
          </w:pPr>
          <w:hyperlink w:anchor="_Toc160447437" w:history="1">
            <w:r w:rsidRPr="0053405A">
              <w:rPr>
                <w:rStyle w:val="Hyperlink"/>
                <w:noProof/>
              </w:rPr>
              <w:t>LH Semester 2 – 20 Credit Modules</w:t>
            </w:r>
            <w:r>
              <w:rPr>
                <w:noProof/>
                <w:webHidden/>
              </w:rPr>
              <w:tab/>
            </w:r>
            <w:r w:rsidR="009E099E">
              <w:rPr>
                <w:noProof/>
                <w:webHidden/>
              </w:rPr>
              <w:t>5</w:t>
            </w:r>
          </w:hyperlink>
        </w:p>
        <w:p w14:paraId="665CA850" w14:textId="11E05346" w:rsidR="002D4909" w:rsidRDefault="002D4909" w:rsidP="002D4909">
          <w:r>
            <w:rPr>
              <w:b/>
              <w:bCs/>
              <w:noProof/>
            </w:rPr>
            <w:fldChar w:fldCharType="end"/>
          </w:r>
        </w:p>
      </w:sdtContent>
    </w:sdt>
    <w:p w14:paraId="45086FD4" w14:textId="77777777" w:rsidR="002D4909" w:rsidRDefault="002D4909" w:rsidP="002D4909"/>
    <w:p w14:paraId="563B8952" w14:textId="77777777" w:rsidR="002D4909" w:rsidRDefault="002D4909" w:rsidP="002D4909"/>
    <w:p w14:paraId="0D5F458B" w14:textId="77777777" w:rsidR="002D4909" w:rsidRDefault="002D4909" w:rsidP="002D4909"/>
    <w:p w14:paraId="43B1FCE7" w14:textId="77777777" w:rsidR="002D4909" w:rsidRDefault="002D4909" w:rsidP="002D4909"/>
    <w:p w14:paraId="17338E4B" w14:textId="77777777" w:rsidR="002D4909" w:rsidRDefault="002D4909" w:rsidP="002D4909"/>
    <w:p w14:paraId="39248061" w14:textId="77777777" w:rsidR="002D4909" w:rsidRDefault="002D4909" w:rsidP="002D4909"/>
    <w:p w14:paraId="561F3974" w14:textId="77777777" w:rsidR="002D4909" w:rsidRDefault="002D4909" w:rsidP="002D4909"/>
    <w:p w14:paraId="244961B4" w14:textId="77777777" w:rsidR="002D4909" w:rsidRDefault="002D4909" w:rsidP="002D4909"/>
    <w:p w14:paraId="675F240A" w14:textId="77777777" w:rsidR="002D4909" w:rsidRDefault="002D4909" w:rsidP="002D4909"/>
    <w:p w14:paraId="5792A16F" w14:textId="77777777" w:rsidR="002D4909" w:rsidRDefault="002D4909" w:rsidP="002D4909"/>
    <w:p w14:paraId="77CF8AAF" w14:textId="77777777" w:rsidR="002D4909" w:rsidRDefault="002D4909" w:rsidP="002D4909"/>
    <w:p w14:paraId="0B8D74DB" w14:textId="77777777" w:rsidR="002D4909" w:rsidRDefault="002D4909" w:rsidP="002D4909"/>
    <w:p w14:paraId="4AF8131B" w14:textId="77777777" w:rsidR="00574707" w:rsidRDefault="00574707" w:rsidP="002D4909"/>
    <w:p w14:paraId="29B2A269" w14:textId="77777777" w:rsidR="00362B0E" w:rsidRDefault="00362B0E" w:rsidP="00362B0E">
      <w:pPr>
        <w:spacing w:after="0"/>
      </w:pPr>
    </w:p>
    <w:p w14:paraId="745B5FE8" w14:textId="56CB5F53" w:rsidR="00362B0E" w:rsidRDefault="00040565" w:rsidP="00362B0E">
      <w:pPr>
        <w:pStyle w:val="Heading1"/>
      </w:pPr>
      <w:bookmarkStart w:id="0" w:name="_Toc160447432"/>
      <w:r>
        <w:lastRenderedPageBreak/>
        <w:t xml:space="preserve">LC </w:t>
      </w:r>
      <w:r w:rsidR="00362B0E" w:rsidRPr="004F611B">
        <w:t>Semester</w:t>
      </w:r>
      <w:r w:rsidR="00362B0E" w:rsidRPr="0087179C">
        <w:t xml:space="preserve"> </w:t>
      </w:r>
      <w:r w:rsidR="00362B0E">
        <w:t xml:space="preserve">2 - </w:t>
      </w:r>
      <w:r w:rsidR="00362B0E" w:rsidRPr="00890BEE">
        <w:t>20 C</w:t>
      </w:r>
      <w:r w:rsidR="00362B0E">
        <w:t>redit</w:t>
      </w:r>
      <w:r w:rsidR="00362B0E" w:rsidRPr="00890BEE">
        <w:t xml:space="preserve"> </w:t>
      </w:r>
      <w:r w:rsidR="00362B0E">
        <w:t>Optional Modules</w:t>
      </w:r>
      <w:bookmarkEnd w:id="0"/>
    </w:p>
    <w:tbl>
      <w:tblPr>
        <w:tblStyle w:val="TableGrid"/>
        <w:tblW w:w="0" w:type="auto"/>
        <w:tblLook w:val="04A0" w:firstRow="1" w:lastRow="0" w:firstColumn="1" w:lastColumn="0" w:noHBand="0" w:noVBand="1"/>
      </w:tblPr>
      <w:tblGrid>
        <w:gridCol w:w="9016"/>
      </w:tblGrid>
      <w:tr w:rsidR="00362B0E" w14:paraId="42026DEF" w14:textId="77777777" w:rsidTr="00061C91">
        <w:tc>
          <w:tcPr>
            <w:tcW w:w="9016" w:type="dxa"/>
          </w:tcPr>
          <w:p w14:paraId="707B3739" w14:textId="77777777" w:rsidR="00362B0E" w:rsidRPr="00E32C83" w:rsidRDefault="00362B0E" w:rsidP="00061C91">
            <w:pPr>
              <w:spacing w:line="240" w:lineRule="auto"/>
              <w:rPr>
                <w:b/>
                <w:bCs/>
                <w:sz w:val="28"/>
                <w:szCs w:val="26"/>
              </w:rPr>
            </w:pPr>
            <w:r>
              <w:rPr>
                <w:b/>
                <w:bCs/>
                <w:sz w:val="28"/>
                <w:szCs w:val="32"/>
              </w:rPr>
              <w:t xml:space="preserve">33653 </w:t>
            </w:r>
            <w:r w:rsidRPr="00D319AE">
              <w:rPr>
                <w:b/>
                <w:bCs/>
                <w:sz w:val="28"/>
                <w:szCs w:val="32"/>
              </w:rPr>
              <w:t xml:space="preserve">LC The </w:t>
            </w:r>
            <w:r>
              <w:rPr>
                <w:b/>
                <w:bCs/>
                <w:sz w:val="28"/>
                <w:szCs w:val="32"/>
              </w:rPr>
              <w:t>Roman World</w:t>
            </w:r>
            <w:r w:rsidRPr="00D319AE">
              <w:rPr>
                <w:b/>
                <w:bCs/>
                <w:sz w:val="28"/>
                <w:szCs w:val="32"/>
              </w:rPr>
              <w:t xml:space="preserve"> – Dr </w:t>
            </w:r>
            <w:r>
              <w:rPr>
                <w:b/>
                <w:bCs/>
                <w:sz w:val="28"/>
                <w:szCs w:val="32"/>
              </w:rPr>
              <w:t>Hannah Cornwell</w:t>
            </w:r>
          </w:p>
        </w:tc>
      </w:tr>
      <w:tr w:rsidR="00131A00" w14:paraId="32C50A4F" w14:textId="77777777" w:rsidTr="006072CD">
        <w:tc>
          <w:tcPr>
            <w:tcW w:w="9016" w:type="dxa"/>
          </w:tcPr>
          <w:p w14:paraId="1AEEC6FD" w14:textId="77777777" w:rsidR="00131A00" w:rsidRPr="003E43C1" w:rsidRDefault="00131A00" w:rsidP="00061C91">
            <w:pPr>
              <w:spacing w:line="240" w:lineRule="auto"/>
              <w:rPr>
                <w:b/>
                <w:bCs/>
                <w:sz w:val="24"/>
                <w:szCs w:val="28"/>
              </w:rPr>
            </w:pPr>
            <w:r w:rsidRPr="003E43C1">
              <w:rPr>
                <w:b/>
                <w:bCs/>
                <w:sz w:val="24"/>
                <w:szCs w:val="28"/>
              </w:rPr>
              <w:t xml:space="preserve">Semester </w:t>
            </w:r>
            <w:r>
              <w:rPr>
                <w:b/>
                <w:bCs/>
                <w:sz w:val="24"/>
                <w:szCs w:val="28"/>
              </w:rPr>
              <w:t>2</w:t>
            </w:r>
          </w:p>
          <w:p w14:paraId="248238AD" w14:textId="65C03CF1" w:rsidR="00131A00" w:rsidRPr="003E43C1" w:rsidRDefault="00131A00" w:rsidP="00061C91">
            <w:pPr>
              <w:spacing w:line="240" w:lineRule="auto"/>
              <w:rPr>
                <w:b/>
                <w:bCs/>
                <w:sz w:val="24"/>
                <w:szCs w:val="28"/>
              </w:rPr>
            </w:pPr>
            <w:r w:rsidRPr="003E43C1">
              <w:rPr>
                <w:b/>
                <w:bCs/>
                <w:sz w:val="24"/>
                <w:szCs w:val="28"/>
              </w:rPr>
              <w:t>Credits: 20</w:t>
            </w:r>
          </w:p>
        </w:tc>
      </w:tr>
      <w:tr w:rsidR="00362B0E" w14:paraId="5DFB1DE2" w14:textId="77777777" w:rsidTr="00061C91">
        <w:tc>
          <w:tcPr>
            <w:tcW w:w="9016" w:type="dxa"/>
          </w:tcPr>
          <w:p w14:paraId="4C293AC9" w14:textId="77777777" w:rsidR="00362B0E" w:rsidRPr="003E43C1" w:rsidRDefault="00362B0E" w:rsidP="00061C91">
            <w:pPr>
              <w:spacing w:line="240" w:lineRule="auto"/>
              <w:rPr>
                <w:b/>
                <w:bCs/>
              </w:rPr>
            </w:pPr>
            <w:r w:rsidRPr="003E43C1">
              <w:rPr>
                <w:b/>
                <w:bCs/>
              </w:rPr>
              <w:t>Module Description:</w:t>
            </w:r>
          </w:p>
          <w:p w14:paraId="64C112CD" w14:textId="77777777" w:rsidR="00362B0E" w:rsidRPr="003E43C1" w:rsidRDefault="00362B0E" w:rsidP="00061C91">
            <w:pPr>
              <w:spacing w:line="240" w:lineRule="auto"/>
              <w:rPr>
                <w:rFonts w:eastAsiaTheme="minorHAnsi"/>
              </w:rPr>
            </w:pPr>
            <w:r w:rsidRPr="00E629CD">
              <w:rPr>
                <w:rFonts w:eastAsiaTheme="minorHAnsi"/>
              </w:rPr>
              <w:t>This module provides an introduction to the key aspects of ancient Roman civilisation, focusing on historical events and key processes, great works of literature, art, and archaeological evidence. It provides students with a chronological framework within which various themes and bodies of evidence will be examined.</w:t>
            </w:r>
          </w:p>
        </w:tc>
      </w:tr>
      <w:tr w:rsidR="00362B0E" w14:paraId="3565DD6C" w14:textId="77777777" w:rsidTr="00061C91">
        <w:tc>
          <w:tcPr>
            <w:tcW w:w="9016" w:type="dxa"/>
          </w:tcPr>
          <w:p w14:paraId="05B65806" w14:textId="77777777" w:rsidR="00362B0E" w:rsidRPr="003E43C1" w:rsidRDefault="00362B0E" w:rsidP="00061C91">
            <w:pPr>
              <w:spacing w:line="240" w:lineRule="auto"/>
              <w:rPr>
                <w:b/>
                <w:bCs/>
              </w:rPr>
            </w:pPr>
            <w:r w:rsidRPr="003E43C1">
              <w:rPr>
                <w:b/>
                <w:bCs/>
              </w:rPr>
              <w:t>Assessment:</w:t>
            </w:r>
          </w:p>
          <w:p w14:paraId="3F5B8764" w14:textId="77777777" w:rsidR="00362B0E" w:rsidRDefault="00362B0E" w:rsidP="00061C91">
            <w:pPr>
              <w:spacing w:line="240" w:lineRule="auto"/>
            </w:pPr>
            <w:r w:rsidRPr="001848AD">
              <w:t xml:space="preserve">1 x </w:t>
            </w:r>
            <w:r>
              <w:t>3,000-word Coursework</w:t>
            </w:r>
            <w:r w:rsidRPr="001848AD">
              <w:t xml:space="preserve"> (100%)</w:t>
            </w:r>
          </w:p>
        </w:tc>
      </w:tr>
    </w:tbl>
    <w:p w14:paraId="7BBCCFA1" w14:textId="77777777" w:rsidR="00D9164F" w:rsidRDefault="00D9164F" w:rsidP="00362B0E">
      <w:pPr>
        <w:spacing w:after="0"/>
      </w:pPr>
    </w:p>
    <w:tbl>
      <w:tblPr>
        <w:tblStyle w:val="TableGrid"/>
        <w:tblW w:w="0" w:type="auto"/>
        <w:tblLook w:val="04A0" w:firstRow="1" w:lastRow="0" w:firstColumn="1" w:lastColumn="0" w:noHBand="0" w:noVBand="1"/>
      </w:tblPr>
      <w:tblGrid>
        <w:gridCol w:w="9016"/>
      </w:tblGrid>
      <w:tr w:rsidR="00362B0E" w14:paraId="6E9D8F4D" w14:textId="77777777" w:rsidTr="00061C91">
        <w:tc>
          <w:tcPr>
            <w:tcW w:w="9016" w:type="dxa"/>
          </w:tcPr>
          <w:p w14:paraId="4663681A" w14:textId="77777777" w:rsidR="00362B0E" w:rsidRPr="00E32C83" w:rsidRDefault="00362B0E" w:rsidP="00061C91">
            <w:pPr>
              <w:spacing w:line="240" w:lineRule="auto"/>
              <w:rPr>
                <w:b/>
                <w:bCs/>
                <w:sz w:val="28"/>
                <w:szCs w:val="26"/>
              </w:rPr>
            </w:pPr>
            <w:r>
              <w:rPr>
                <w:b/>
                <w:bCs/>
                <w:sz w:val="28"/>
                <w:szCs w:val="32"/>
              </w:rPr>
              <w:t xml:space="preserve">35011 </w:t>
            </w:r>
            <w:r w:rsidRPr="00D319AE">
              <w:rPr>
                <w:b/>
                <w:bCs/>
                <w:sz w:val="28"/>
                <w:szCs w:val="32"/>
              </w:rPr>
              <w:t xml:space="preserve">LC </w:t>
            </w:r>
            <w:r>
              <w:rPr>
                <w:b/>
                <w:bCs/>
                <w:sz w:val="28"/>
                <w:szCs w:val="32"/>
              </w:rPr>
              <w:t xml:space="preserve">Classics in the </w:t>
            </w:r>
            <w:r w:rsidRPr="00D50185">
              <w:rPr>
                <w:b/>
                <w:bCs/>
                <w:sz w:val="28"/>
                <w:szCs w:val="32"/>
              </w:rPr>
              <w:t>20th and 21st Centuries</w:t>
            </w:r>
            <w:r w:rsidRPr="00D319AE">
              <w:rPr>
                <w:b/>
                <w:bCs/>
                <w:sz w:val="28"/>
                <w:szCs w:val="32"/>
              </w:rPr>
              <w:t xml:space="preserve"> – Dr </w:t>
            </w:r>
            <w:r>
              <w:rPr>
                <w:b/>
                <w:bCs/>
                <w:sz w:val="28"/>
                <w:szCs w:val="32"/>
              </w:rPr>
              <w:t>Philip Burton</w:t>
            </w:r>
          </w:p>
        </w:tc>
      </w:tr>
      <w:tr w:rsidR="00131A00" w14:paraId="5F054D97" w14:textId="77777777" w:rsidTr="00866908">
        <w:tc>
          <w:tcPr>
            <w:tcW w:w="9016" w:type="dxa"/>
          </w:tcPr>
          <w:p w14:paraId="06C27CEC" w14:textId="77777777" w:rsidR="00131A00" w:rsidRPr="003E43C1" w:rsidRDefault="00131A00" w:rsidP="00061C91">
            <w:pPr>
              <w:spacing w:line="240" w:lineRule="auto"/>
              <w:rPr>
                <w:b/>
                <w:bCs/>
                <w:sz w:val="24"/>
                <w:szCs w:val="28"/>
              </w:rPr>
            </w:pPr>
            <w:r w:rsidRPr="003E43C1">
              <w:rPr>
                <w:b/>
                <w:bCs/>
                <w:sz w:val="24"/>
                <w:szCs w:val="28"/>
              </w:rPr>
              <w:t xml:space="preserve">Semester </w:t>
            </w:r>
            <w:r>
              <w:rPr>
                <w:b/>
                <w:bCs/>
                <w:sz w:val="24"/>
                <w:szCs w:val="28"/>
              </w:rPr>
              <w:t>2</w:t>
            </w:r>
          </w:p>
          <w:p w14:paraId="7049EC90" w14:textId="12BD646E" w:rsidR="00131A00" w:rsidRPr="003E43C1" w:rsidRDefault="00131A00" w:rsidP="00061C91">
            <w:pPr>
              <w:spacing w:line="240" w:lineRule="auto"/>
              <w:rPr>
                <w:b/>
                <w:bCs/>
                <w:sz w:val="24"/>
                <w:szCs w:val="28"/>
              </w:rPr>
            </w:pPr>
            <w:r w:rsidRPr="003E43C1">
              <w:rPr>
                <w:b/>
                <w:bCs/>
                <w:sz w:val="24"/>
                <w:szCs w:val="28"/>
              </w:rPr>
              <w:t>Credits: 20</w:t>
            </w:r>
          </w:p>
        </w:tc>
      </w:tr>
      <w:tr w:rsidR="00362B0E" w14:paraId="645AB645" w14:textId="77777777" w:rsidTr="00061C91">
        <w:tc>
          <w:tcPr>
            <w:tcW w:w="9016" w:type="dxa"/>
          </w:tcPr>
          <w:p w14:paraId="697E8EAB" w14:textId="77777777" w:rsidR="00362B0E" w:rsidRPr="003E43C1" w:rsidRDefault="00362B0E" w:rsidP="00061C91">
            <w:pPr>
              <w:spacing w:line="240" w:lineRule="auto"/>
              <w:rPr>
                <w:b/>
                <w:bCs/>
              </w:rPr>
            </w:pPr>
            <w:r w:rsidRPr="003E43C1">
              <w:rPr>
                <w:b/>
                <w:bCs/>
              </w:rPr>
              <w:t>Module Description:</w:t>
            </w:r>
          </w:p>
          <w:p w14:paraId="373416C8" w14:textId="77777777" w:rsidR="00362B0E" w:rsidRPr="003E43C1" w:rsidRDefault="00362B0E" w:rsidP="00061C91">
            <w:pPr>
              <w:spacing w:line="240" w:lineRule="auto"/>
              <w:rPr>
                <w:rFonts w:eastAsiaTheme="minorHAnsi"/>
              </w:rPr>
            </w:pPr>
            <w:r w:rsidRPr="00523C0D">
              <w:rPr>
                <w:rFonts w:eastAsiaTheme="minorHAnsi"/>
              </w:rPr>
              <w:t>This module offers first year students an introduction to classical reception studies, an especially vibrant and important area of research in our disciplines, concerned with the survival and presence of Greek and Roman culture to the present day' Through a series of case-studies, students will become acquainted with some methodologies for discussing the various ways in which ancient literature and culture is re-worked and re-interpreted in the modern world. Case-studies will vary year by year, but will be drawn from a wide spectrum of 20th and 21st century Anglophone and translated literature and culture. They may include examples from: novels and poetry; comic books and graphic novels; architecture; political discourse; film, television and theatre.</w:t>
            </w:r>
          </w:p>
        </w:tc>
      </w:tr>
      <w:tr w:rsidR="00362B0E" w14:paraId="092DDF1E" w14:textId="77777777" w:rsidTr="00061C91">
        <w:tc>
          <w:tcPr>
            <w:tcW w:w="9016" w:type="dxa"/>
          </w:tcPr>
          <w:p w14:paraId="070F5714" w14:textId="77777777" w:rsidR="00362B0E" w:rsidRPr="003E43C1" w:rsidRDefault="00362B0E" w:rsidP="00061C91">
            <w:pPr>
              <w:spacing w:line="240" w:lineRule="auto"/>
              <w:rPr>
                <w:b/>
                <w:bCs/>
              </w:rPr>
            </w:pPr>
            <w:r w:rsidRPr="003E43C1">
              <w:rPr>
                <w:b/>
                <w:bCs/>
              </w:rPr>
              <w:t>Assessment:</w:t>
            </w:r>
          </w:p>
          <w:p w14:paraId="728C3DDB" w14:textId="77777777" w:rsidR="00362B0E" w:rsidRDefault="00362B0E" w:rsidP="00061C91">
            <w:pPr>
              <w:spacing w:line="240" w:lineRule="auto"/>
            </w:pPr>
            <w:r w:rsidRPr="001848AD">
              <w:t xml:space="preserve">1 x </w:t>
            </w:r>
            <w:r>
              <w:t>3,000-word Coursework</w:t>
            </w:r>
            <w:r w:rsidRPr="001848AD">
              <w:t xml:space="preserve"> (100%)</w:t>
            </w:r>
          </w:p>
        </w:tc>
      </w:tr>
    </w:tbl>
    <w:p w14:paraId="66717A43" w14:textId="77777777" w:rsidR="00362B0E" w:rsidRDefault="00362B0E" w:rsidP="00362B0E">
      <w:pPr>
        <w:spacing w:after="0"/>
      </w:pPr>
    </w:p>
    <w:p w14:paraId="3ECE8D6E" w14:textId="77777777" w:rsidR="00215FD7" w:rsidRDefault="00215FD7" w:rsidP="00362B0E">
      <w:pPr>
        <w:spacing w:after="0"/>
      </w:pPr>
    </w:p>
    <w:p w14:paraId="4FC88AE1" w14:textId="77777777" w:rsidR="00215FD7" w:rsidRDefault="00215FD7" w:rsidP="00362B0E">
      <w:pPr>
        <w:spacing w:after="0"/>
      </w:pPr>
    </w:p>
    <w:p w14:paraId="0C5D2CC7" w14:textId="77777777" w:rsidR="00215FD7" w:rsidRDefault="00215FD7" w:rsidP="00362B0E">
      <w:pPr>
        <w:spacing w:after="0"/>
      </w:pPr>
    </w:p>
    <w:p w14:paraId="1D71038F" w14:textId="77777777" w:rsidR="00215FD7" w:rsidRDefault="00215FD7" w:rsidP="00362B0E">
      <w:pPr>
        <w:spacing w:after="0"/>
      </w:pPr>
    </w:p>
    <w:p w14:paraId="521EF679" w14:textId="77777777" w:rsidR="00215FD7" w:rsidRDefault="00215FD7" w:rsidP="00362B0E">
      <w:pPr>
        <w:spacing w:after="0"/>
      </w:pPr>
    </w:p>
    <w:p w14:paraId="7289CB84" w14:textId="6E3A03A0" w:rsidR="00215FD7" w:rsidRDefault="00215FD7" w:rsidP="00215FD7">
      <w:pPr>
        <w:pStyle w:val="Heading1"/>
      </w:pPr>
      <w:bookmarkStart w:id="1" w:name="_Toc160447433"/>
      <w:r>
        <w:lastRenderedPageBreak/>
        <w:t xml:space="preserve">Ancient Language Modules - </w:t>
      </w:r>
      <w:r w:rsidRPr="00890BEE">
        <w:t>20 C</w:t>
      </w:r>
      <w:r>
        <w:t>redits each</w:t>
      </w:r>
      <w:bookmarkEnd w:id="1"/>
    </w:p>
    <w:tbl>
      <w:tblPr>
        <w:tblStyle w:val="TableGrid"/>
        <w:tblW w:w="0" w:type="auto"/>
        <w:tblLook w:val="04A0" w:firstRow="1" w:lastRow="0" w:firstColumn="1" w:lastColumn="0" w:noHBand="0" w:noVBand="1"/>
      </w:tblPr>
      <w:tblGrid>
        <w:gridCol w:w="9016"/>
      </w:tblGrid>
      <w:tr w:rsidR="00362B0E" w14:paraId="625B45ED" w14:textId="77777777" w:rsidTr="00061C91">
        <w:tc>
          <w:tcPr>
            <w:tcW w:w="9016" w:type="dxa"/>
          </w:tcPr>
          <w:p w14:paraId="2A6C4F95" w14:textId="77777777" w:rsidR="00362B0E" w:rsidRDefault="00362B0E" w:rsidP="00061C91">
            <w:pPr>
              <w:spacing w:line="240" w:lineRule="auto"/>
              <w:rPr>
                <w:b/>
                <w:bCs/>
                <w:sz w:val="28"/>
                <w:szCs w:val="32"/>
              </w:rPr>
            </w:pPr>
            <w:r>
              <w:rPr>
                <w:b/>
                <w:bCs/>
                <w:sz w:val="28"/>
                <w:szCs w:val="32"/>
              </w:rPr>
              <w:t xml:space="preserve">38797 </w:t>
            </w:r>
            <w:r w:rsidRPr="006443D4">
              <w:rPr>
                <w:b/>
                <w:bCs/>
                <w:sz w:val="28"/>
                <w:szCs w:val="32"/>
              </w:rPr>
              <w:t xml:space="preserve">LC Greek </w:t>
            </w:r>
            <w:r>
              <w:rPr>
                <w:b/>
                <w:bCs/>
                <w:sz w:val="28"/>
                <w:szCs w:val="32"/>
              </w:rPr>
              <w:t xml:space="preserve">2 </w:t>
            </w:r>
            <w:r w:rsidRPr="006443D4">
              <w:rPr>
                <w:b/>
                <w:bCs/>
                <w:sz w:val="28"/>
                <w:szCs w:val="32"/>
              </w:rPr>
              <w:t>– Dr Gideon Nisbet</w:t>
            </w:r>
          </w:p>
          <w:p w14:paraId="1835C88B" w14:textId="77777777" w:rsidR="00362B0E" w:rsidRPr="00E32C83" w:rsidRDefault="00362B0E" w:rsidP="00061C91">
            <w:pPr>
              <w:rPr>
                <w:b/>
                <w:bCs/>
                <w:sz w:val="28"/>
                <w:szCs w:val="26"/>
              </w:rPr>
            </w:pPr>
            <w:r>
              <w:rPr>
                <w:b/>
                <w:bCs/>
              </w:rPr>
              <w:t>Students must have taken (or be registered for) Greek 1</w:t>
            </w:r>
          </w:p>
        </w:tc>
      </w:tr>
      <w:tr w:rsidR="00131A00" w14:paraId="7C027EDF" w14:textId="77777777" w:rsidTr="006E6047">
        <w:tc>
          <w:tcPr>
            <w:tcW w:w="9016" w:type="dxa"/>
          </w:tcPr>
          <w:p w14:paraId="2AF71DF3" w14:textId="77777777" w:rsidR="00131A00" w:rsidRPr="003E43C1" w:rsidRDefault="00131A00" w:rsidP="00061C91">
            <w:pPr>
              <w:spacing w:line="240" w:lineRule="auto"/>
              <w:rPr>
                <w:b/>
                <w:bCs/>
                <w:sz w:val="24"/>
                <w:szCs w:val="28"/>
              </w:rPr>
            </w:pPr>
            <w:r w:rsidRPr="003E43C1">
              <w:rPr>
                <w:b/>
                <w:bCs/>
                <w:sz w:val="24"/>
                <w:szCs w:val="28"/>
              </w:rPr>
              <w:t xml:space="preserve">Semester </w:t>
            </w:r>
            <w:r>
              <w:rPr>
                <w:b/>
                <w:bCs/>
                <w:sz w:val="24"/>
                <w:szCs w:val="28"/>
              </w:rPr>
              <w:t>2</w:t>
            </w:r>
          </w:p>
          <w:p w14:paraId="40363E58" w14:textId="6176F08C" w:rsidR="00131A00" w:rsidRPr="003E43C1" w:rsidRDefault="00131A00" w:rsidP="00061C91">
            <w:pPr>
              <w:spacing w:line="240" w:lineRule="auto"/>
              <w:rPr>
                <w:b/>
                <w:bCs/>
                <w:sz w:val="24"/>
                <w:szCs w:val="28"/>
              </w:rPr>
            </w:pPr>
            <w:r w:rsidRPr="003E43C1">
              <w:rPr>
                <w:b/>
                <w:bCs/>
                <w:sz w:val="24"/>
                <w:szCs w:val="28"/>
              </w:rPr>
              <w:t>Credits: 20</w:t>
            </w:r>
          </w:p>
        </w:tc>
      </w:tr>
      <w:tr w:rsidR="00362B0E" w14:paraId="14D1F4D2" w14:textId="77777777" w:rsidTr="00061C91">
        <w:tc>
          <w:tcPr>
            <w:tcW w:w="9016" w:type="dxa"/>
          </w:tcPr>
          <w:p w14:paraId="06CA271A" w14:textId="77777777" w:rsidR="00362B0E" w:rsidRPr="003E43C1" w:rsidRDefault="00362B0E" w:rsidP="00061C91">
            <w:pPr>
              <w:spacing w:line="240" w:lineRule="auto"/>
              <w:rPr>
                <w:b/>
                <w:bCs/>
              </w:rPr>
            </w:pPr>
            <w:r w:rsidRPr="003E43C1">
              <w:rPr>
                <w:b/>
                <w:bCs/>
              </w:rPr>
              <w:t>Module Description:</w:t>
            </w:r>
          </w:p>
          <w:p w14:paraId="144ACE1D" w14:textId="77777777" w:rsidR="00362B0E" w:rsidRPr="003E43C1" w:rsidRDefault="00362B0E" w:rsidP="00061C91">
            <w:pPr>
              <w:spacing w:line="240" w:lineRule="auto"/>
              <w:rPr>
                <w:rFonts w:eastAsiaTheme="minorHAnsi"/>
              </w:rPr>
            </w:pPr>
            <w:r w:rsidRPr="006443D4">
              <w:rPr>
                <w:rFonts w:eastAsiaTheme="minorHAnsi"/>
              </w:rPr>
              <w:t>This module assumes knowledge of the basic principles of Greek grammar and the more common inflectional forms, along with a good grasp of basic vocabulary. Students will build on this foundation to gain a knowledge of all common noun and verb forms, along with a wider range of grammatical constructions and a wider vocabulary.</w:t>
            </w:r>
          </w:p>
        </w:tc>
      </w:tr>
      <w:tr w:rsidR="00362B0E" w14:paraId="5F24A08D" w14:textId="77777777" w:rsidTr="00061C91">
        <w:tc>
          <w:tcPr>
            <w:tcW w:w="9016" w:type="dxa"/>
          </w:tcPr>
          <w:p w14:paraId="55A9DE4D" w14:textId="77777777" w:rsidR="00362B0E" w:rsidRPr="003E43C1" w:rsidRDefault="00362B0E" w:rsidP="00061C91">
            <w:pPr>
              <w:spacing w:line="240" w:lineRule="auto"/>
              <w:rPr>
                <w:b/>
                <w:bCs/>
              </w:rPr>
            </w:pPr>
            <w:r w:rsidRPr="003E43C1">
              <w:rPr>
                <w:b/>
                <w:bCs/>
              </w:rPr>
              <w:t>Assessment:</w:t>
            </w:r>
          </w:p>
          <w:p w14:paraId="70C20AC8" w14:textId="77777777" w:rsidR="00362B0E" w:rsidRDefault="00362B0E" w:rsidP="00061C91">
            <w:pPr>
              <w:spacing w:line="240" w:lineRule="auto"/>
            </w:pPr>
            <w:r>
              <w:t>2 x 50 minute class tests or quizzes (25% each) and 1 x 1.5 hour examination (50%)</w:t>
            </w:r>
          </w:p>
        </w:tc>
      </w:tr>
    </w:tbl>
    <w:p w14:paraId="2EF69F10" w14:textId="77777777" w:rsidR="00362B0E" w:rsidRDefault="00362B0E" w:rsidP="00362B0E">
      <w:pPr>
        <w:spacing w:after="0"/>
      </w:pPr>
    </w:p>
    <w:tbl>
      <w:tblPr>
        <w:tblStyle w:val="TableGrid"/>
        <w:tblW w:w="0" w:type="auto"/>
        <w:tblLook w:val="04A0" w:firstRow="1" w:lastRow="0" w:firstColumn="1" w:lastColumn="0" w:noHBand="0" w:noVBand="1"/>
      </w:tblPr>
      <w:tblGrid>
        <w:gridCol w:w="9016"/>
      </w:tblGrid>
      <w:tr w:rsidR="00362B0E" w14:paraId="7E867D4D" w14:textId="77777777" w:rsidTr="00061C91">
        <w:tc>
          <w:tcPr>
            <w:tcW w:w="9016" w:type="dxa"/>
          </w:tcPr>
          <w:p w14:paraId="4640FCF5" w14:textId="77777777" w:rsidR="00362B0E" w:rsidRDefault="00362B0E" w:rsidP="00061C91">
            <w:pPr>
              <w:spacing w:line="240" w:lineRule="auto"/>
              <w:rPr>
                <w:b/>
                <w:bCs/>
                <w:sz w:val="28"/>
                <w:szCs w:val="32"/>
              </w:rPr>
            </w:pPr>
            <w:r>
              <w:rPr>
                <w:b/>
                <w:bCs/>
                <w:sz w:val="28"/>
                <w:szCs w:val="32"/>
              </w:rPr>
              <w:t xml:space="preserve">38856 </w:t>
            </w:r>
            <w:r w:rsidRPr="006443D4">
              <w:rPr>
                <w:b/>
                <w:bCs/>
                <w:sz w:val="28"/>
                <w:szCs w:val="32"/>
              </w:rPr>
              <w:t xml:space="preserve">LC </w:t>
            </w:r>
            <w:r>
              <w:rPr>
                <w:b/>
                <w:bCs/>
                <w:sz w:val="28"/>
                <w:szCs w:val="32"/>
              </w:rPr>
              <w:t>Latin</w:t>
            </w:r>
            <w:r w:rsidRPr="006443D4">
              <w:rPr>
                <w:b/>
                <w:bCs/>
                <w:sz w:val="28"/>
                <w:szCs w:val="32"/>
              </w:rPr>
              <w:t xml:space="preserve"> </w:t>
            </w:r>
            <w:r>
              <w:rPr>
                <w:b/>
                <w:bCs/>
                <w:sz w:val="28"/>
                <w:szCs w:val="32"/>
              </w:rPr>
              <w:t xml:space="preserve">2 </w:t>
            </w:r>
            <w:r w:rsidRPr="006443D4">
              <w:rPr>
                <w:b/>
                <w:bCs/>
                <w:sz w:val="28"/>
                <w:szCs w:val="32"/>
              </w:rPr>
              <w:t xml:space="preserve">– </w:t>
            </w:r>
            <w:r>
              <w:rPr>
                <w:b/>
                <w:bCs/>
                <w:sz w:val="28"/>
                <w:szCs w:val="32"/>
              </w:rPr>
              <w:t>Dr Philip Burton</w:t>
            </w:r>
          </w:p>
          <w:p w14:paraId="46351C2B" w14:textId="77777777" w:rsidR="00362B0E" w:rsidRPr="00E32C83" w:rsidRDefault="00362B0E" w:rsidP="00061C91">
            <w:pPr>
              <w:rPr>
                <w:b/>
                <w:bCs/>
                <w:sz w:val="28"/>
                <w:szCs w:val="26"/>
              </w:rPr>
            </w:pPr>
            <w:r>
              <w:rPr>
                <w:b/>
                <w:bCs/>
              </w:rPr>
              <w:t>Students must have taken (or be registered for) Latin 1</w:t>
            </w:r>
          </w:p>
        </w:tc>
      </w:tr>
      <w:tr w:rsidR="00131A00" w14:paraId="5BA430B8" w14:textId="77777777" w:rsidTr="002C1B1A">
        <w:tc>
          <w:tcPr>
            <w:tcW w:w="9016" w:type="dxa"/>
          </w:tcPr>
          <w:p w14:paraId="582D4A08" w14:textId="77777777" w:rsidR="00131A00" w:rsidRPr="003E43C1" w:rsidRDefault="00131A00" w:rsidP="00061C91">
            <w:pPr>
              <w:spacing w:line="240" w:lineRule="auto"/>
              <w:rPr>
                <w:b/>
                <w:bCs/>
                <w:sz w:val="24"/>
                <w:szCs w:val="28"/>
              </w:rPr>
            </w:pPr>
            <w:r w:rsidRPr="003E43C1">
              <w:rPr>
                <w:b/>
                <w:bCs/>
                <w:sz w:val="24"/>
                <w:szCs w:val="28"/>
              </w:rPr>
              <w:t xml:space="preserve">Semester </w:t>
            </w:r>
            <w:r>
              <w:rPr>
                <w:b/>
                <w:bCs/>
                <w:sz w:val="24"/>
                <w:szCs w:val="28"/>
              </w:rPr>
              <w:t>2</w:t>
            </w:r>
          </w:p>
          <w:p w14:paraId="7C18B9FE" w14:textId="6B2A7DE9" w:rsidR="00131A00" w:rsidRPr="003E43C1" w:rsidRDefault="00131A00" w:rsidP="00061C91">
            <w:pPr>
              <w:spacing w:line="240" w:lineRule="auto"/>
              <w:rPr>
                <w:b/>
                <w:bCs/>
                <w:sz w:val="24"/>
                <w:szCs w:val="28"/>
              </w:rPr>
            </w:pPr>
            <w:r w:rsidRPr="003E43C1">
              <w:rPr>
                <w:b/>
                <w:bCs/>
                <w:sz w:val="24"/>
                <w:szCs w:val="28"/>
              </w:rPr>
              <w:t>Credits: 20</w:t>
            </w:r>
          </w:p>
        </w:tc>
      </w:tr>
      <w:tr w:rsidR="00362B0E" w14:paraId="3D31F299" w14:textId="77777777" w:rsidTr="00061C91">
        <w:tc>
          <w:tcPr>
            <w:tcW w:w="9016" w:type="dxa"/>
          </w:tcPr>
          <w:p w14:paraId="44EDEEF7" w14:textId="77777777" w:rsidR="00362B0E" w:rsidRPr="003E43C1" w:rsidRDefault="00362B0E" w:rsidP="00061C91">
            <w:pPr>
              <w:spacing w:line="240" w:lineRule="auto"/>
              <w:rPr>
                <w:b/>
                <w:bCs/>
              </w:rPr>
            </w:pPr>
            <w:r w:rsidRPr="003E43C1">
              <w:rPr>
                <w:b/>
                <w:bCs/>
              </w:rPr>
              <w:t>Module Description:</w:t>
            </w:r>
          </w:p>
          <w:p w14:paraId="76F557B0" w14:textId="77777777" w:rsidR="00362B0E" w:rsidRPr="003E43C1" w:rsidRDefault="00362B0E" w:rsidP="00061C91">
            <w:pPr>
              <w:spacing w:line="240" w:lineRule="auto"/>
              <w:rPr>
                <w:rFonts w:eastAsiaTheme="minorHAnsi"/>
              </w:rPr>
            </w:pPr>
            <w:r w:rsidRPr="006443D4">
              <w:rPr>
                <w:rFonts w:eastAsiaTheme="minorHAnsi"/>
              </w:rPr>
              <w:t>This module assumes knowledge of the basic principles of Latin grammar and the more common inflectional forms, along with a good grasp of basic vocabulary. Students will build on this foundation to gain a knowledge of all common noun and verb forms, along with a wider range of grammatical constructions and a wider vocabulary.</w:t>
            </w:r>
          </w:p>
        </w:tc>
      </w:tr>
      <w:tr w:rsidR="00362B0E" w14:paraId="3951F614" w14:textId="77777777" w:rsidTr="00061C91">
        <w:tc>
          <w:tcPr>
            <w:tcW w:w="9016" w:type="dxa"/>
          </w:tcPr>
          <w:p w14:paraId="4034B491" w14:textId="77777777" w:rsidR="00362B0E" w:rsidRPr="003E43C1" w:rsidRDefault="00362B0E" w:rsidP="00061C91">
            <w:pPr>
              <w:spacing w:line="240" w:lineRule="auto"/>
              <w:rPr>
                <w:b/>
                <w:bCs/>
              </w:rPr>
            </w:pPr>
            <w:r w:rsidRPr="003E43C1">
              <w:rPr>
                <w:b/>
                <w:bCs/>
              </w:rPr>
              <w:t>Assessment:</w:t>
            </w:r>
          </w:p>
          <w:p w14:paraId="4100087A" w14:textId="77777777" w:rsidR="00362B0E" w:rsidRDefault="00362B0E" w:rsidP="00061C91">
            <w:pPr>
              <w:spacing w:line="240" w:lineRule="auto"/>
            </w:pPr>
            <w:r>
              <w:t>2 x 50 minute class tests or quizzes (25% each) and 1 x 1.5 hour examination (50%)</w:t>
            </w:r>
          </w:p>
        </w:tc>
      </w:tr>
      <w:tr w:rsidR="0013062F" w14:paraId="0514D92F" w14:textId="77777777" w:rsidTr="00B93DE6">
        <w:tc>
          <w:tcPr>
            <w:tcW w:w="9016" w:type="dxa"/>
          </w:tcPr>
          <w:p w14:paraId="16362108" w14:textId="77777777" w:rsidR="0013062F" w:rsidRPr="003E43C1" w:rsidRDefault="0013062F" w:rsidP="00B93DE6">
            <w:pPr>
              <w:spacing w:line="240" w:lineRule="auto"/>
              <w:rPr>
                <w:b/>
                <w:bCs/>
              </w:rPr>
            </w:pPr>
            <w:r w:rsidRPr="003E43C1">
              <w:rPr>
                <w:b/>
                <w:bCs/>
              </w:rPr>
              <w:t>Assessment:</w:t>
            </w:r>
          </w:p>
          <w:p w14:paraId="359DE2DC" w14:textId="2365D908" w:rsidR="0013062F" w:rsidRDefault="008476AB" w:rsidP="008476AB">
            <w:pPr>
              <w:spacing w:line="240" w:lineRule="auto"/>
            </w:pPr>
            <w:r>
              <w:t>1 x 1,000-word coursework (30%); 1 x 2,000-word essay (70%)</w:t>
            </w:r>
          </w:p>
        </w:tc>
      </w:tr>
    </w:tbl>
    <w:p w14:paraId="1ABCBAEC" w14:textId="7D6F8745" w:rsidR="007C6998" w:rsidRDefault="007C6998" w:rsidP="00E02FE3">
      <w:pPr>
        <w:spacing w:line="240" w:lineRule="auto"/>
      </w:pPr>
    </w:p>
    <w:p w14:paraId="5C365A95" w14:textId="77777777" w:rsidR="00215FD7" w:rsidRDefault="00215FD7" w:rsidP="00E02FE3">
      <w:pPr>
        <w:spacing w:line="240" w:lineRule="auto"/>
      </w:pPr>
    </w:p>
    <w:p w14:paraId="5D195B04" w14:textId="77777777" w:rsidR="00215FD7" w:rsidRDefault="00215FD7" w:rsidP="00E02FE3">
      <w:pPr>
        <w:spacing w:line="240" w:lineRule="auto"/>
      </w:pPr>
    </w:p>
    <w:p w14:paraId="31092BF2" w14:textId="77777777" w:rsidR="00215FD7" w:rsidRDefault="00215FD7" w:rsidP="00E02FE3">
      <w:pPr>
        <w:spacing w:line="240" w:lineRule="auto"/>
      </w:pPr>
    </w:p>
    <w:p w14:paraId="2D959066" w14:textId="77777777" w:rsidR="00215FD7" w:rsidRDefault="00215FD7" w:rsidP="00E02FE3">
      <w:pPr>
        <w:spacing w:line="240" w:lineRule="auto"/>
      </w:pPr>
    </w:p>
    <w:p w14:paraId="79FC7490" w14:textId="5F32B6E3" w:rsidR="00AE5059" w:rsidRPr="00AE5059" w:rsidRDefault="00C451A8" w:rsidP="006856EF">
      <w:pPr>
        <w:pStyle w:val="Heading1"/>
      </w:pPr>
      <w:bookmarkStart w:id="2" w:name="_Toc160447435"/>
      <w:r>
        <w:t xml:space="preserve">LI </w:t>
      </w:r>
      <w:r w:rsidR="005C3B38" w:rsidRPr="004F611B">
        <w:t>Semester</w:t>
      </w:r>
      <w:r w:rsidR="005C3B38" w:rsidRPr="0087179C">
        <w:t xml:space="preserve"> </w:t>
      </w:r>
      <w:r w:rsidR="000F04F8" w:rsidRPr="0087179C">
        <w:t>2</w:t>
      </w:r>
      <w:r w:rsidR="00D25C80">
        <w:t xml:space="preserve"> - </w:t>
      </w:r>
      <w:r w:rsidR="00D25C80" w:rsidRPr="00890BEE">
        <w:t>20 C</w:t>
      </w:r>
      <w:r w:rsidR="00D25C80">
        <w:t>redit</w:t>
      </w:r>
      <w:r w:rsidR="00D25C80" w:rsidRPr="00890BEE">
        <w:t xml:space="preserve"> </w:t>
      </w:r>
      <w:r w:rsidR="00D25C80">
        <w:t>Modules</w:t>
      </w:r>
      <w:bookmarkEnd w:id="2"/>
    </w:p>
    <w:tbl>
      <w:tblPr>
        <w:tblStyle w:val="TableGrid"/>
        <w:tblW w:w="0" w:type="auto"/>
        <w:tblLook w:val="04A0" w:firstRow="1" w:lastRow="0" w:firstColumn="1" w:lastColumn="0" w:noHBand="0" w:noVBand="1"/>
      </w:tblPr>
      <w:tblGrid>
        <w:gridCol w:w="9016"/>
      </w:tblGrid>
      <w:tr w:rsidR="00566162" w14:paraId="58FDEE07" w14:textId="77777777" w:rsidTr="00B93DE6">
        <w:tc>
          <w:tcPr>
            <w:tcW w:w="9016" w:type="dxa"/>
          </w:tcPr>
          <w:p w14:paraId="546C4773" w14:textId="44003B55" w:rsidR="00566162" w:rsidRPr="00D319AE" w:rsidRDefault="00566162" w:rsidP="00B93DE6">
            <w:pPr>
              <w:spacing w:line="240" w:lineRule="auto"/>
              <w:rPr>
                <w:b/>
                <w:bCs/>
                <w:sz w:val="28"/>
                <w:szCs w:val="26"/>
              </w:rPr>
            </w:pPr>
            <w:r w:rsidRPr="00566162">
              <w:rPr>
                <w:b/>
                <w:bCs/>
                <w:sz w:val="28"/>
                <w:szCs w:val="32"/>
              </w:rPr>
              <w:t>LI Imperial Rome – Dr Gareth Sears (27269)</w:t>
            </w:r>
          </w:p>
        </w:tc>
      </w:tr>
      <w:tr w:rsidR="00131A00" w14:paraId="433422FB" w14:textId="77777777" w:rsidTr="00314749">
        <w:tc>
          <w:tcPr>
            <w:tcW w:w="9016" w:type="dxa"/>
          </w:tcPr>
          <w:p w14:paraId="4C220E73" w14:textId="77777777" w:rsidR="00131A00" w:rsidRPr="003E43C1" w:rsidRDefault="00131A00" w:rsidP="00B93DE6">
            <w:pPr>
              <w:spacing w:line="240" w:lineRule="auto"/>
              <w:rPr>
                <w:b/>
                <w:bCs/>
                <w:sz w:val="24"/>
                <w:szCs w:val="28"/>
              </w:rPr>
            </w:pPr>
            <w:r w:rsidRPr="003E43C1">
              <w:rPr>
                <w:b/>
                <w:bCs/>
                <w:sz w:val="24"/>
                <w:szCs w:val="28"/>
              </w:rPr>
              <w:t xml:space="preserve">Semester </w:t>
            </w:r>
            <w:r>
              <w:rPr>
                <w:b/>
                <w:bCs/>
                <w:sz w:val="24"/>
                <w:szCs w:val="28"/>
              </w:rPr>
              <w:t>2</w:t>
            </w:r>
          </w:p>
          <w:p w14:paraId="6B1C995B" w14:textId="0AA08BDB" w:rsidR="00131A00" w:rsidRPr="003E43C1" w:rsidRDefault="00131A00" w:rsidP="00B93DE6">
            <w:pPr>
              <w:spacing w:line="240" w:lineRule="auto"/>
              <w:rPr>
                <w:b/>
                <w:bCs/>
                <w:sz w:val="24"/>
                <w:szCs w:val="28"/>
              </w:rPr>
            </w:pPr>
            <w:r w:rsidRPr="003E43C1">
              <w:rPr>
                <w:b/>
                <w:bCs/>
                <w:sz w:val="24"/>
                <w:szCs w:val="28"/>
              </w:rPr>
              <w:t>Credits:</w:t>
            </w:r>
            <w:r w:rsidRPr="00330B24">
              <w:rPr>
                <w:sz w:val="24"/>
                <w:szCs w:val="28"/>
              </w:rPr>
              <w:t xml:space="preserve"> </w:t>
            </w:r>
            <w:r w:rsidRPr="00E03220">
              <w:rPr>
                <w:b/>
                <w:bCs/>
                <w:sz w:val="24"/>
                <w:szCs w:val="28"/>
              </w:rPr>
              <w:t>20</w:t>
            </w:r>
          </w:p>
        </w:tc>
      </w:tr>
      <w:tr w:rsidR="00566162" w14:paraId="3AFD1D37" w14:textId="77777777" w:rsidTr="00B93DE6">
        <w:tc>
          <w:tcPr>
            <w:tcW w:w="9016" w:type="dxa"/>
          </w:tcPr>
          <w:p w14:paraId="422ED8D1" w14:textId="77777777" w:rsidR="00566162" w:rsidRPr="003E43C1" w:rsidRDefault="00566162" w:rsidP="00B93DE6">
            <w:pPr>
              <w:spacing w:line="240" w:lineRule="auto"/>
              <w:rPr>
                <w:b/>
                <w:bCs/>
              </w:rPr>
            </w:pPr>
            <w:r w:rsidRPr="003E43C1">
              <w:rPr>
                <w:b/>
                <w:bCs/>
              </w:rPr>
              <w:t>Module Description:</w:t>
            </w:r>
          </w:p>
          <w:p w14:paraId="1A409767" w14:textId="4675968A" w:rsidR="00566162" w:rsidRPr="003E43C1" w:rsidRDefault="00566162" w:rsidP="00B93DE6">
            <w:pPr>
              <w:spacing w:before="240" w:line="240" w:lineRule="auto"/>
              <w:rPr>
                <w:rFonts w:eastAsiaTheme="minorHAnsi"/>
              </w:rPr>
            </w:pPr>
            <w:r w:rsidRPr="00566162">
              <w:rPr>
                <w:rFonts w:eastAsiaTheme="minorHAnsi"/>
              </w:rPr>
              <w:t>This module will examine Roman society in the first to third centuries AD – the time when the empire was at its height, when huge building projects expressed the wealth and confidence and when one could travel from northern Britain to Iraq without leaving Roman control. There are three main strands to the module. One will examine the power structures of the empire: the state under Augustus; imperial rule – Caligula, Nero, and Hadrian; imperial women; imperialism and conquest; and imperial cult. The second will look at our writers – Pliny the Younger, Tacitus and Suetonius and will consider how far our ‘Rome’ is a product of their agendas. The third will look at wider society: ‘muted’ groups such as the poor, women and slaves; Rome’s relationship with its eastern territories including the Greeks and the Jews; religion under Rome; Rome, the non-Roman and resistance; death and disease</w:t>
            </w:r>
            <w:r w:rsidRPr="00E02FE3">
              <w:rPr>
                <w:rFonts w:eastAsiaTheme="minorHAnsi"/>
              </w:rPr>
              <w:t>.</w:t>
            </w:r>
          </w:p>
        </w:tc>
      </w:tr>
      <w:tr w:rsidR="00566162" w14:paraId="05D30DD5" w14:textId="77777777" w:rsidTr="00B93DE6">
        <w:tc>
          <w:tcPr>
            <w:tcW w:w="9016" w:type="dxa"/>
          </w:tcPr>
          <w:p w14:paraId="1B5695CF" w14:textId="77777777" w:rsidR="00566162" w:rsidRPr="003E43C1" w:rsidRDefault="00566162" w:rsidP="00B93DE6">
            <w:pPr>
              <w:spacing w:line="240" w:lineRule="auto"/>
              <w:rPr>
                <w:b/>
                <w:bCs/>
              </w:rPr>
            </w:pPr>
            <w:r w:rsidRPr="003E43C1">
              <w:rPr>
                <w:b/>
                <w:bCs/>
              </w:rPr>
              <w:t>Assessment:</w:t>
            </w:r>
          </w:p>
          <w:p w14:paraId="63BDDCF8" w14:textId="30229751" w:rsidR="00566162" w:rsidRDefault="002027CF" w:rsidP="00B93DE6">
            <w:pPr>
              <w:spacing w:line="240" w:lineRule="auto"/>
            </w:pPr>
            <w:r w:rsidRPr="002027CF">
              <w:t>1 x 3,000-word coursework (100%)</w:t>
            </w:r>
          </w:p>
        </w:tc>
      </w:tr>
    </w:tbl>
    <w:p w14:paraId="633877A2" w14:textId="1C9DA36E" w:rsidR="00CE6F11" w:rsidRDefault="00CE6F11" w:rsidP="002027CF">
      <w:pPr>
        <w:spacing w:line="240" w:lineRule="auto"/>
      </w:pPr>
    </w:p>
    <w:tbl>
      <w:tblPr>
        <w:tblStyle w:val="TableGrid"/>
        <w:tblW w:w="0" w:type="auto"/>
        <w:tblLook w:val="04A0" w:firstRow="1" w:lastRow="0" w:firstColumn="1" w:lastColumn="0" w:noHBand="0" w:noVBand="1"/>
      </w:tblPr>
      <w:tblGrid>
        <w:gridCol w:w="9016"/>
      </w:tblGrid>
      <w:tr w:rsidR="002027CF" w14:paraId="2ED23DDA" w14:textId="77777777" w:rsidTr="00B93DE6">
        <w:tc>
          <w:tcPr>
            <w:tcW w:w="9016" w:type="dxa"/>
          </w:tcPr>
          <w:p w14:paraId="563AF4E8" w14:textId="70191B5C" w:rsidR="002027CF" w:rsidRPr="00D319AE" w:rsidRDefault="002027CF" w:rsidP="00B93DE6">
            <w:pPr>
              <w:spacing w:line="240" w:lineRule="auto"/>
              <w:rPr>
                <w:b/>
                <w:bCs/>
                <w:sz w:val="28"/>
                <w:szCs w:val="26"/>
              </w:rPr>
            </w:pPr>
            <w:r w:rsidRPr="002027CF">
              <w:rPr>
                <w:b/>
                <w:bCs/>
                <w:sz w:val="28"/>
                <w:szCs w:val="32"/>
              </w:rPr>
              <w:t>LI Thinking Athenian – Dr Andrew Bayliss (27272)</w:t>
            </w:r>
          </w:p>
        </w:tc>
      </w:tr>
      <w:tr w:rsidR="00131A00" w14:paraId="3B7FE2A6" w14:textId="77777777" w:rsidTr="00AD2A74">
        <w:tc>
          <w:tcPr>
            <w:tcW w:w="9016" w:type="dxa"/>
          </w:tcPr>
          <w:p w14:paraId="2B8BE11C" w14:textId="77777777" w:rsidR="00131A00" w:rsidRPr="003E43C1" w:rsidRDefault="00131A00" w:rsidP="00B93DE6">
            <w:pPr>
              <w:spacing w:line="240" w:lineRule="auto"/>
              <w:rPr>
                <w:b/>
                <w:bCs/>
                <w:sz w:val="24"/>
                <w:szCs w:val="28"/>
              </w:rPr>
            </w:pPr>
            <w:r w:rsidRPr="003E43C1">
              <w:rPr>
                <w:b/>
                <w:bCs/>
                <w:sz w:val="24"/>
                <w:szCs w:val="28"/>
              </w:rPr>
              <w:t xml:space="preserve">Semester </w:t>
            </w:r>
            <w:r>
              <w:rPr>
                <w:b/>
                <w:bCs/>
                <w:sz w:val="24"/>
                <w:szCs w:val="28"/>
              </w:rPr>
              <w:t>2</w:t>
            </w:r>
          </w:p>
          <w:p w14:paraId="362EC672" w14:textId="5763D269" w:rsidR="00131A00" w:rsidRPr="003E43C1" w:rsidRDefault="00131A00" w:rsidP="00B93DE6">
            <w:pPr>
              <w:spacing w:line="240" w:lineRule="auto"/>
              <w:rPr>
                <w:b/>
                <w:bCs/>
                <w:sz w:val="24"/>
                <w:szCs w:val="28"/>
              </w:rPr>
            </w:pPr>
            <w:r w:rsidRPr="003E43C1">
              <w:rPr>
                <w:b/>
                <w:bCs/>
                <w:sz w:val="24"/>
                <w:szCs w:val="28"/>
              </w:rPr>
              <w:t>Credits:</w:t>
            </w:r>
            <w:r w:rsidRPr="00330B24">
              <w:rPr>
                <w:sz w:val="24"/>
                <w:szCs w:val="28"/>
              </w:rPr>
              <w:t xml:space="preserve"> </w:t>
            </w:r>
            <w:r w:rsidRPr="00E03220">
              <w:rPr>
                <w:b/>
                <w:bCs/>
                <w:sz w:val="24"/>
                <w:szCs w:val="28"/>
              </w:rPr>
              <w:t>20</w:t>
            </w:r>
          </w:p>
        </w:tc>
      </w:tr>
      <w:tr w:rsidR="002027CF" w14:paraId="3A90E478" w14:textId="77777777" w:rsidTr="00B93DE6">
        <w:tc>
          <w:tcPr>
            <w:tcW w:w="9016" w:type="dxa"/>
          </w:tcPr>
          <w:p w14:paraId="3426CEFA" w14:textId="77777777" w:rsidR="002027CF" w:rsidRPr="003E43C1" w:rsidRDefault="002027CF" w:rsidP="00B93DE6">
            <w:pPr>
              <w:spacing w:line="240" w:lineRule="auto"/>
              <w:rPr>
                <w:b/>
                <w:bCs/>
              </w:rPr>
            </w:pPr>
            <w:r w:rsidRPr="003E43C1">
              <w:rPr>
                <w:b/>
                <w:bCs/>
              </w:rPr>
              <w:t>Module Description:</w:t>
            </w:r>
          </w:p>
          <w:p w14:paraId="4FDF0A09" w14:textId="77777777" w:rsidR="002027CF" w:rsidRPr="003E43C1" w:rsidRDefault="002027CF" w:rsidP="00B93DE6">
            <w:pPr>
              <w:spacing w:before="240" w:line="240" w:lineRule="auto"/>
              <w:rPr>
                <w:rFonts w:eastAsiaTheme="minorHAnsi"/>
              </w:rPr>
            </w:pPr>
            <w:r w:rsidRPr="00566162">
              <w:rPr>
                <w:rFonts w:eastAsiaTheme="minorHAnsi"/>
              </w:rPr>
              <w:t>This module will examine Roman society in the first to third centuries AD – the time when the empire was at its height, when huge building projects expressed the wealth and confidence and when one could travel from northern Britain to Iraq without leaving Roman control. There are three main strands to the module. One will examine the power structures of the empire: the state under Augustus; imperial rule – Caligula, Nero, and Hadrian; imperial women; imperialism and conquest; and imperial cult. The second will look at our writers – Pliny the Younger, Tacitus and Suetonius and will consider how far our ‘Rome’ is a product of their agendas. The third will look at wider society: ‘muted’ groups such as the poor, women and slaves; Rome’s relationship with its eastern territories including the Greeks and the Jews; religion under Rome; Rome, the non-Roman and resistance; death and disease</w:t>
            </w:r>
            <w:r w:rsidRPr="00E02FE3">
              <w:rPr>
                <w:rFonts w:eastAsiaTheme="minorHAnsi"/>
              </w:rPr>
              <w:t>.</w:t>
            </w:r>
          </w:p>
        </w:tc>
      </w:tr>
      <w:tr w:rsidR="002027CF" w14:paraId="3BAF7EB7" w14:textId="77777777" w:rsidTr="00B93DE6">
        <w:tc>
          <w:tcPr>
            <w:tcW w:w="9016" w:type="dxa"/>
          </w:tcPr>
          <w:p w14:paraId="6399AA54" w14:textId="77777777" w:rsidR="002027CF" w:rsidRPr="003E43C1" w:rsidRDefault="002027CF" w:rsidP="00B93DE6">
            <w:pPr>
              <w:spacing w:line="240" w:lineRule="auto"/>
              <w:rPr>
                <w:b/>
                <w:bCs/>
              </w:rPr>
            </w:pPr>
            <w:r w:rsidRPr="003E43C1">
              <w:rPr>
                <w:b/>
                <w:bCs/>
              </w:rPr>
              <w:t>Assessment:</w:t>
            </w:r>
          </w:p>
          <w:p w14:paraId="19285772" w14:textId="77777777" w:rsidR="002027CF" w:rsidRDefault="002027CF" w:rsidP="00B93DE6">
            <w:pPr>
              <w:spacing w:line="240" w:lineRule="auto"/>
            </w:pPr>
            <w:r w:rsidRPr="002027CF">
              <w:t>1 x 3,000-word coursework (100%)</w:t>
            </w:r>
          </w:p>
        </w:tc>
      </w:tr>
    </w:tbl>
    <w:p w14:paraId="129152A1" w14:textId="20A1FC89" w:rsidR="00C451A8" w:rsidRPr="00890BEE" w:rsidRDefault="00C451A8" w:rsidP="00C451A8">
      <w:pPr>
        <w:pStyle w:val="Heading1"/>
      </w:pPr>
      <w:bookmarkStart w:id="3" w:name="_Toc160447437"/>
      <w:r>
        <w:lastRenderedPageBreak/>
        <w:t xml:space="preserve">LH </w:t>
      </w:r>
      <w:r w:rsidRPr="004F611B">
        <w:t>Semester</w:t>
      </w:r>
      <w:r w:rsidRPr="0087179C">
        <w:t xml:space="preserve"> 2</w:t>
      </w:r>
      <w:r>
        <w:t xml:space="preserve"> – 20 Credit Modules</w:t>
      </w:r>
      <w:bookmarkEnd w:id="3"/>
    </w:p>
    <w:tbl>
      <w:tblPr>
        <w:tblStyle w:val="TableGrid"/>
        <w:tblW w:w="0" w:type="auto"/>
        <w:tblLook w:val="04A0" w:firstRow="1" w:lastRow="0" w:firstColumn="1" w:lastColumn="0" w:noHBand="0" w:noVBand="1"/>
      </w:tblPr>
      <w:tblGrid>
        <w:gridCol w:w="9016"/>
      </w:tblGrid>
      <w:tr w:rsidR="00C451A8" w14:paraId="7D875BDE" w14:textId="77777777" w:rsidTr="00B93DE6">
        <w:tc>
          <w:tcPr>
            <w:tcW w:w="9016" w:type="dxa"/>
          </w:tcPr>
          <w:p w14:paraId="6C1BB1F8" w14:textId="77777777" w:rsidR="00C451A8" w:rsidRPr="00D319AE" w:rsidRDefault="00C451A8" w:rsidP="00B93DE6">
            <w:pPr>
              <w:spacing w:line="240" w:lineRule="auto"/>
              <w:rPr>
                <w:b/>
                <w:bCs/>
                <w:sz w:val="28"/>
                <w:szCs w:val="26"/>
              </w:rPr>
            </w:pPr>
            <w:r w:rsidRPr="00F273AE">
              <w:rPr>
                <w:b/>
                <w:bCs/>
                <w:sz w:val="28"/>
                <w:szCs w:val="32"/>
              </w:rPr>
              <w:t>LH Death, Burial and Society – Paul Garwood (24039)</w:t>
            </w:r>
          </w:p>
        </w:tc>
      </w:tr>
      <w:tr w:rsidR="00131A00" w14:paraId="39D88FA2" w14:textId="77777777" w:rsidTr="00EB1200">
        <w:tc>
          <w:tcPr>
            <w:tcW w:w="9016" w:type="dxa"/>
          </w:tcPr>
          <w:p w14:paraId="5A47956F" w14:textId="77777777" w:rsidR="00131A00" w:rsidRPr="003E43C1" w:rsidRDefault="00131A00" w:rsidP="00B93DE6">
            <w:pPr>
              <w:spacing w:line="240" w:lineRule="auto"/>
              <w:rPr>
                <w:b/>
                <w:bCs/>
                <w:sz w:val="24"/>
                <w:szCs w:val="28"/>
              </w:rPr>
            </w:pPr>
            <w:r w:rsidRPr="003E43C1">
              <w:rPr>
                <w:b/>
                <w:bCs/>
                <w:sz w:val="24"/>
                <w:szCs w:val="28"/>
              </w:rPr>
              <w:t xml:space="preserve">Semester </w:t>
            </w:r>
            <w:r>
              <w:rPr>
                <w:b/>
                <w:bCs/>
                <w:sz w:val="24"/>
                <w:szCs w:val="28"/>
              </w:rPr>
              <w:t>2</w:t>
            </w:r>
          </w:p>
          <w:p w14:paraId="3D4FCF82" w14:textId="41EA72EC" w:rsidR="00131A00" w:rsidRPr="003E43C1" w:rsidRDefault="00131A00" w:rsidP="00B93DE6">
            <w:pPr>
              <w:spacing w:line="240" w:lineRule="auto"/>
              <w:rPr>
                <w:b/>
                <w:bCs/>
                <w:sz w:val="24"/>
                <w:szCs w:val="28"/>
              </w:rPr>
            </w:pPr>
            <w:r w:rsidRPr="003E43C1">
              <w:rPr>
                <w:b/>
                <w:bCs/>
                <w:sz w:val="24"/>
                <w:szCs w:val="28"/>
              </w:rPr>
              <w:t>Credits:</w:t>
            </w:r>
            <w:r w:rsidRPr="00330B24">
              <w:rPr>
                <w:sz w:val="24"/>
                <w:szCs w:val="28"/>
              </w:rPr>
              <w:t xml:space="preserve"> </w:t>
            </w:r>
            <w:r w:rsidRPr="00E03220">
              <w:rPr>
                <w:b/>
                <w:bCs/>
                <w:sz w:val="24"/>
                <w:szCs w:val="28"/>
              </w:rPr>
              <w:t>20</w:t>
            </w:r>
          </w:p>
        </w:tc>
      </w:tr>
      <w:tr w:rsidR="00C451A8" w14:paraId="60D3D069" w14:textId="77777777" w:rsidTr="00B93DE6">
        <w:tc>
          <w:tcPr>
            <w:tcW w:w="9016" w:type="dxa"/>
          </w:tcPr>
          <w:p w14:paraId="440B18C9" w14:textId="77777777" w:rsidR="00C451A8" w:rsidRPr="003E43C1" w:rsidRDefault="00C451A8" w:rsidP="00B93DE6">
            <w:pPr>
              <w:spacing w:line="240" w:lineRule="auto"/>
              <w:rPr>
                <w:b/>
                <w:bCs/>
              </w:rPr>
            </w:pPr>
            <w:r w:rsidRPr="003E43C1">
              <w:rPr>
                <w:b/>
                <w:bCs/>
              </w:rPr>
              <w:t>Module Description:</w:t>
            </w:r>
          </w:p>
          <w:p w14:paraId="78C2B62D" w14:textId="77777777" w:rsidR="00C451A8" w:rsidRPr="003E43C1" w:rsidRDefault="00C451A8" w:rsidP="00B93DE6">
            <w:pPr>
              <w:spacing w:before="240" w:line="240" w:lineRule="auto"/>
              <w:rPr>
                <w:rFonts w:eastAsiaTheme="minorHAnsi"/>
              </w:rPr>
            </w:pPr>
            <w:r w:rsidRPr="00F273AE">
              <w:rPr>
                <w:rFonts w:eastAsiaTheme="minorHAnsi"/>
              </w:rPr>
              <w:t>This course, open to all CAHA students, focuses on the archaeological interpretation of human bodies and artefacts in burials, funerary architecture and symbolism, and iconographies of death and identity. It explores the diversity and complexity of mortuary practices and funerary rituals, drawing on the principal archaeological, anthropological and historical perspectives that underpin current interpretative approaches in mortuary studies. The approach is thematic and comparative, using case studies ranging from the first Palaeolithic burials, through later prehistoric, classical, medieval and modern examples to the 21st century AD.</w:t>
            </w:r>
          </w:p>
        </w:tc>
      </w:tr>
      <w:tr w:rsidR="00C451A8" w14:paraId="7AD15B65" w14:textId="77777777" w:rsidTr="00B93DE6">
        <w:tc>
          <w:tcPr>
            <w:tcW w:w="9016" w:type="dxa"/>
          </w:tcPr>
          <w:p w14:paraId="38EF33EC" w14:textId="77777777" w:rsidR="00C451A8" w:rsidRPr="003E43C1" w:rsidRDefault="00C451A8" w:rsidP="00B93DE6">
            <w:pPr>
              <w:spacing w:line="240" w:lineRule="auto"/>
              <w:rPr>
                <w:b/>
                <w:bCs/>
              </w:rPr>
            </w:pPr>
            <w:r w:rsidRPr="003E43C1">
              <w:rPr>
                <w:b/>
                <w:bCs/>
              </w:rPr>
              <w:t>Assessment:</w:t>
            </w:r>
          </w:p>
          <w:p w14:paraId="4BA7AE2A" w14:textId="77777777" w:rsidR="00C451A8" w:rsidRDefault="00C451A8" w:rsidP="00B93DE6">
            <w:pPr>
              <w:spacing w:line="240" w:lineRule="auto"/>
            </w:pPr>
            <w:r w:rsidRPr="00F273AE">
              <w:t>1 x 3,000</w:t>
            </w:r>
            <w:r>
              <w:t>-</w:t>
            </w:r>
            <w:r w:rsidRPr="00F273AE">
              <w:t>word coursework (100%)</w:t>
            </w:r>
          </w:p>
        </w:tc>
      </w:tr>
    </w:tbl>
    <w:p w14:paraId="4CAC1F3C" w14:textId="77777777" w:rsidR="00C451A8" w:rsidRPr="00890BEE" w:rsidRDefault="00C451A8" w:rsidP="00C451A8">
      <w:pPr>
        <w:spacing w:line="240" w:lineRule="auto"/>
      </w:pPr>
    </w:p>
    <w:tbl>
      <w:tblPr>
        <w:tblStyle w:val="TableGrid"/>
        <w:tblW w:w="0" w:type="auto"/>
        <w:tblLook w:val="04A0" w:firstRow="1" w:lastRow="0" w:firstColumn="1" w:lastColumn="0" w:noHBand="0" w:noVBand="1"/>
      </w:tblPr>
      <w:tblGrid>
        <w:gridCol w:w="9016"/>
      </w:tblGrid>
      <w:tr w:rsidR="00C451A8" w14:paraId="1A418BA5" w14:textId="77777777" w:rsidTr="00B93DE6">
        <w:tc>
          <w:tcPr>
            <w:tcW w:w="9016" w:type="dxa"/>
          </w:tcPr>
          <w:p w14:paraId="02373038" w14:textId="77777777" w:rsidR="00C451A8" w:rsidRPr="00D319AE" w:rsidRDefault="00C451A8" w:rsidP="00B93DE6">
            <w:pPr>
              <w:spacing w:line="240" w:lineRule="auto"/>
              <w:rPr>
                <w:b/>
                <w:bCs/>
                <w:sz w:val="28"/>
                <w:szCs w:val="26"/>
              </w:rPr>
            </w:pPr>
            <w:r w:rsidRPr="00F273AE">
              <w:rPr>
                <w:b/>
                <w:bCs/>
                <w:sz w:val="28"/>
                <w:szCs w:val="32"/>
              </w:rPr>
              <w:t>LH Greek Mythology – Dr Jessica Lightfoot (27276)</w:t>
            </w:r>
          </w:p>
        </w:tc>
      </w:tr>
      <w:tr w:rsidR="00131A00" w14:paraId="014D6558" w14:textId="77777777" w:rsidTr="00E86087">
        <w:tc>
          <w:tcPr>
            <w:tcW w:w="9016" w:type="dxa"/>
          </w:tcPr>
          <w:p w14:paraId="31415DEC" w14:textId="77777777" w:rsidR="00131A00" w:rsidRPr="003E43C1" w:rsidRDefault="00131A00" w:rsidP="00B93DE6">
            <w:pPr>
              <w:spacing w:line="240" w:lineRule="auto"/>
              <w:rPr>
                <w:b/>
                <w:bCs/>
                <w:sz w:val="24"/>
                <w:szCs w:val="28"/>
              </w:rPr>
            </w:pPr>
            <w:r w:rsidRPr="003E43C1">
              <w:rPr>
                <w:b/>
                <w:bCs/>
                <w:sz w:val="24"/>
                <w:szCs w:val="28"/>
              </w:rPr>
              <w:t xml:space="preserve">Semester </w:t>
            </w:r>
            <w:r>
              <w:rPr>
                <w:b/>
                <w:bCs/>
                <w:sz w:val="24"/>
                <w:szCs w:val="28"/>
              </w:rPr>
              <w:t>2</w:t>
            </w:r>
          </w:p>
          <w:p w14:paraId="3C436A2F" w14:textId="6256A694" w:rsidR="00131A00" w:rsidRPr="003E43C1" w:rsidRDefault="00131A00" w:rsidP="00B93DE6">
            <w:pPr>
              <w:spacing w:line="240" w:lineRule="auto"/>
              <w:rPr>
                <w:b/>
                <w:bCs/>
                <w:sz w:val="24"/>
                <w:szCs w:val="28"/>
              </w:rPr>
            </w:pPr>
            <w:r w:rsidRPr="003E43C1">
              <w:rPr>
                <w:b/>
                <w:bCs/>
                <w:sz w:val="24"/>
                <w:szCs w:val="28"/>
              </w:rPr>
              <w:t>Credits:</w:t>
            </w:r>
            <w:r w:rsidRPr="00330B24">
              <w:rPr>
                <w:sz w:val="24"/>
                <w:szCs w:val="28"/>
              </w:rPr>
              <w:t xml:space="preserve"> </w:t>
            </w:r>
            <w:r w:rsidRPr="00E03220">
              <w:rPr>
                <w:b/>
                <w:bCs/>
                <w:sz w:val="24"/>
                <w:szCs w:val="28"/>
              </w:rPr>
              <w:t>20</w:t>
            </w:r>
          </w:p>
        </w:tc>
      </w:tr>
      <w:tr w:rsidR="00C451A8" w14:paraId="757A84C0" w14:textId="77777777" w:rsidTr="00B93DE6">
        <w:tc>
          <w:tcPr>
            <w:tcW w:w="9016" w:type="dxa"/>
          </w:tcPr>
          <w:p w14:paraId="11359366" w14:textId="77777777" w:rsidR="00C451A8" w:rsidRPr="003E43C1" w:rsidRDefault="00C451A8" w:rsidP="00B93DE6">
            <w:pPr>
              <w:spacing w:line="240" w:lineRule="auto"/>
              <w:rPr>
                <w:b/>
                <w:bCs/>
              </w:rPr>
            </w:pPr>
            <w:r w:rsidRPr="003E43C1">
              <w:rPr>
                <w:b/>
                <w:bCs/>
              </w:rPr>
              <w:t>Module Description:</w:t>
            </w:r>
          </w:p>
          <w:p w14:paraId="4F646CE6" w14:textId="77777777" w:rsidR="00C451A8" w:rsidRPr="00F273AE" w:rsidRDefault="00C451A8" w:rsidP="00B93DE6">
            <w:pPr>
              <w:spacing w:before="240" w:line="240" w:lineRule="auto"/>
              <w:rPr>
                <w:rFonts w:eastAsiaTheme="minorHAnsi"/>
              </w:rPr>
            </w:pPr>
            <w:r w:rsidRPr="00F273AE">
              <w:rPr>
                <w:rFonts w:eastAsiaTheme="minorHAnsi"/>
              </w:rPr>
              <w:t>This module combines topics on literary sources and material culture, and aims to introduce students to some of the main figures and fundamental narratives of Greek mythology, and also to enable them to gain insight into and understanding of the diverse repertoire and complex nature of depictions of myth in ancient art.</w:t>
            </w:r>
          </w:p>
          <w:p w14:paraId="5AB2856A" w14:textId="77777777" w:rsidR="00C451A8" w:rsidRPr="00F273AE" w:rsidRDefault="00C451A8" w:rsidP="00B93DE6">
            <w:pPr>
              <w:spacing w:before="240" w:line="240" w:lineRule="auto"/>
              <w:rPr>
                <w:rFonts w:eastAsiaTheme="minorHAnsi"/>
              </w:rPr>
            </w:pPr>
            <w:r w:rsidRPr="00F273AE">
              <w:rPr>
                <w:rFonts w:eastAsiaTheme="minorHAnsi"/>
              </w:rPr>
              <w:t xml:space="preserve">It will deal with the conceptualisation of myth, its place in ancient society and in different forms of literature, and its relationship to history and ideology, and will introduce students to several theoretical approaches to myth, encouraging them to think about the reception of Greek myth in various literary sources. </w:t>
            </w:r>
          </w:p>
          <w:p w14:paraId="0DB50B2D" w14:textId="77777777" w:rsidR="00C451A8" w:rsidRPr="003E43C1" w:rsidRDefault="00C451A8" w:rsidP="00B93DE6">
            <w:pPr>
              <w:spacing w:before="240" w:line="240" w:lineRule="auto"/>
              <w:rPr>
                <w:rFonts w:eastAsiaTheme="minorHAnsi"/>
              </w:rPr>
            </w:pPr>
            <w:r w:rsidRPr="00F273AE">
              <w:rPr>
                <w:rFonts w:eastAsiaTheme="minorHAnsi"/>
              </w:rPr>
              <w:t>The module will also focus on a range of depictions of key mythological narratives in Greek art and on a range of different roles played by these mythic depictions, touching on questions of the creation and formalisation of a visual mythological canon in the Greek Archaic period; the political role of myth and monumental sculpture in the Classical world.</w:t>
            </w:r>
          </w:p>
        </w:tc>
      </w:tr>
      <w:tr w:rsidR="00C451A8" w14:paraId="18EA9DBC" w14:textId="77777777" w:rsidTr="00B93DE6">
        <w:tc>
          <w:tcPr>
            <w:tcW w:w="9016" w:type="dxa"/>
          </w:tcPr>
          <w:p w14:paraId="7843BDEC" w14:textId="77777777" w:rsidR="00C451A8" w:rsidRPr="003E43C1" w:rsidRDefault="00C451A8" w:rsidP="00B93DE6">
            <w:pPr>
              <w:spacing w:line="240" w:lineRule="auto"/>
              <w:rPr>
                <w:b/>
                <w:bCs/>
              </w:rPr>
            </w:pPr>
            <w:r w:rsidRPr="003E43C1">
              <w:rPr>
                <w:b/>
                <w:bCs/>
              </w:rPr>
              <w:t>Assessment:</w:t>
            </w:r>
          </w:p>
          <w:p w14:paraId="59D9F075" w14:textId="77777777" w:rsidR="00C451A8" w:rsidRDefault="00C451A8" w:rsidP="00B93DE6">
            <w:pPr>
              <w:spacing w:line="240" w:lineRule="auto"/>
            </w:pPr>
            <w:r w:rsidRPr="00F273AE">
              <w:t xml:space="preserve">1 x 3,000 </w:t>
            </w:r>
            <w:r>
              <w:t>-</w:t>
            </w:r>
            <w:r w:rsidRPr="00F273AE">
              <w:t>word coursework (100%)</w:t>
            </w:r>
          </w:p>
        </w:tc>
      </w:tr>
    </w:tbl>
    <w:p w14:paraId="7BB1F7FB" w14:textId="77777777" w:rsidR="00C451A8" w:rsidRPr="0012012C" w:rsidRDefault="00C451A8" w:rsidP="00C451A8">
      <w:pPr>
        <w:spacing w:line="240" w:lineRule="auto"/>
      </w:pPr>
    </w:p>
    <w:tbl>
      <w:tblPr>
        <w:tblStyle w:val="TableGrid"/>
        <w:tblW w:w="0" w:type="auto"/>
        <w:tblLook w:val="04A0" w:firstRow="1" w:lastRow="0" w:firstColumn="1" w:lastColumn="0" w:noHBand="0" w:noVBand="1"/>
      </w:tblPr>
      <w:tblGrid>
        <w:gridCol w:w="9016"/>
      </w:tblGrid>
      <w:tr w:rsidR="00C451A8" w14:paraId="48EE7637" w14:textId="77777777" w:rsidTr="00B93DE6">
        <w:tc>
          <w:tcPr>
            <w:tcW w:w="9016" w:type="dxa"/>
          </w:tcPr>
          <w:p w14:paraId="75834B58" w14:textId="77777777" w:rsidR="00C451A8" w:rsidRPr="00D319AE" w:rsidRDefault="00C451A8" w:rsidP="00B93DE6">
            <w:pPr>
              <w:spacing w:line="240" w:lineRule="auto"/>
              <w:rPr>
                <w:b/>
                <w:bCs/>
                <w:sz w:val="28"/>
                <w:szCs w:val="26"/>
              </w:rPr>
            </w:pPr>
            <w:r w:rsidRPr="00F273AE">
              <w:rPr>
                <w:b/>
                <w:bCs/>
                <w:sz w:val="28"/>
                <w:szCs w:val="32"/>
              </w:rPr>
              <w:lastRenderedPageBreak/>
              <w:t>LH Sparta – Dr Andrew Bayliss (22891)</w:t>
            </w:r>
          </w:p>
        </w:tc>
      </w:tr>
      <w:tr w:rsidR="00131A00" w14:paraId="5F3FA469" w14:textId="77777777" w:rsidTr="00B96069">
        <w:tc>
          <w:tcPr>
            <w:tcW w:w="9016" w:type="dxa"/>
          </w:tcPr>
          <w:p w14:paraId="3D4F52CA" w14:textId="77777777" w:rsidR="00131A00" w:rsidRPr="003E43C1" w:rsidRDefault="00131A00" w:rsidP="00B93DE6">
            <w:pPr>
              <w:spacing w:line="240" w:lineRule="auto"/>
              <w:rPr>
                <w:b/>
                <w:bCs/>
                <w:sz w:val="24"/>
                <w:szCs w:val="28"/>
              </w:rPr>
            </w:pPr>
            <w:r w:rsidRPr="003E43C1">
              <w:rPr>
                <w:b/>
                <w:bCs/>
                <w:sz w:val="24"/>
                <w:szCs w:val="28"/>
              </w:rPr>
              <w:t xml:space="preserve">Semester </w:t>
            </w:r>
            <w:r>
              <w:rPr>
                <w:b/>
                <w:bCs/>
                <w:sz w:val="24"/>
                <w:szCs w:val="28"/>
              </w:rPr>
              <w:t>2</w:t>
            </w:r>
          </w:p>
          <w:p w14:paraId="6CCF1403" w14:textId="5A8F0F6B" w:rsidR="00131A00" w:rsidRPr="003E43C1" w:rsidRDefault="00131A00" w:rsidP="00B93DE6">
            <w:pPr>
              <w:spacing w:line="240" w:lineRule="auto"/>
              <w:rPr>
                <w:b/>
                <w:bCs/>
                <w:sz w:val="24"/>
                <w:szCs w:val="28"/>
              </w:rPr>
            </w:pPr>
            <w:r w:rsidRPr="003E43C1">
              <w:rPr>
                <w:b/>
                <w:bCs/>
                <w:sz w:val="24"/>
                <w:szCs w:val="28"/>
              </w:rPr>
              <w:t>Credits:</w:t>
            </w:r>
            <w:r w:rsidRPr="00330B24">
              <w:rPr>
                <w:sz w:val="24"/>
                <w:szCs w:val="28"/>
              </w:rPr>
              <w:t xml:space="preserve"> </w:t>
            </w:r>
            <w:r w:rsidRPr="00E03220">
              <w:rPr>
                <w:b/>
                <w:bCs/>
                <w:sz w:val="24"/>
                <w:szCs w:val="28"/>
              </w:rPr>
              <w:t>20</w:t>
            </w:r>
          </w:p>
        </w:tc>
      </w:tr>
      <w:tr w:rsidR="00C451A8" w14:paraId="3F96DEDC" w14:textId="77777777" w:rsidTr="00B93DE6">
        <w:tc>
          <w:tcPr>
            <w:tcW w:w="9016" w:type="dxa"/>
          </w:tcPr>
          <w:p w14:paraId="27932A96" w14:textId="77777777" w:rsidR="00C451A8" w:rsidRPr="003E43C1" w:rsidRDefault="00C451A8" w:rsidP="00B93DE6">
            <w:pPr>
              <w:spacing w:line="240" w:lineRule="auto"/>
              <w:rPr>
                <w:b/>
                <w:bCs/>
              </w:rPr>
            </w:pPr>
            <w:r w:rsidRPr="003E43C1">
              <w:rPr>
                <w:b/>
                <w:bCs/>
              </w:rPr>
              <w:t>Module Description:</w:t>
            </w:r>
          </w:p>
          <w:p w14:paraId="53D5792F" w14:textId="77777777" w:rsidR="00C451A8" w:rsidRPr="003E43C1" w:rsidRDefault="00C451A8" w:rsidP="00B93DE6">
            <w:pPr>
              <w:spacing w:before="240" w:line="240" w:lineRule="auto"/>
              <w:rPr>
                <w:rFonts w:eastAsiaTheme="minorHAnsi"/>
              </w:rPr>
            </w:pPr>
            <w:r w:rsidRPr="00F273AE">
              <w:rPr>
                <w:rFonts w:eastAsiaTheme="minorHAnsi"/>
              </w:rPr>
              <w:t>Spartan society is the enigma of the ancient Greek world. The peculiarity of Sparta excited the imagination of contemporaries from other Greek states and has continued to serve as both a positive and a negative social and political model up until the present day. This module will attempt to get behind the so-called ‘Spartan mirage’ through detailed study of the ancient evidence and a wide-ranging examination of its society and institutions. It will consider Sparta’s military ethos, the role of the Spartan education system (agōgē), the relationship between the Spartans and the helots, the roles of women in Spartan society, and the image of Sparta in modern culture. Students will also examine the varied ways in which Sparta has been appropriated by ancient and modern writers, and the impact this has had upon academic study of the Spartans in order to evaluate just how far we can assume an understanding of their unique society.</w:t>
            </w:r>
          </w:p>
        </w:tc>
      </w:tr>
      <w:tr w:rsidR="00C451A8" w14:paraId="5BE8FA8D" w14:textId="77777777" w:rsidTr="00B93DE6">
        <w:tc>
          <w:tcPr>
            <w:tcW w:w="9016" w:type="dxa"/>
          </w:tcPr>
          <w:p w14:paraId="19F06F26" w14:textId="77777777" w:rsidR="00C451A8" w:rsidRPr="003E43C1" w:rsidRDefault="00C451A8" w:rsidP="00B93DE6">
            <w:pPr>
              <w:spacing w:line="240" w:lineRule="auto"/>
              <w:rPr>
                <w:b/>
                <w:bCs/>
              </w:rPr>
            </w:pPr>
            <w:r w:rsidRPr="003E43C1">
              <w:rPr>
                <w:b/>
                <w:bCs/>
              </w:rPr>
              <w:t>Assessment:</w:t>
            </w:r>
          </w:p>
          <w:p w14:paraId="37E4B463" w14:textId="77777777" w:rsidR="00C451A8" w:rsidRDefault="00C451A8" w:rsidP="00B93DE6">
            <w:pPr>
              <w:spacing w:line="240" w:lineRule="auto"/>
            </w:pPr>
            <w:r w:rsidRPr="00F273AE">
              <w:t>1 x 3,000</w:t>
            </w:r>
            <w:r>
              <w:t>-</w:t>
            </w:r>
            <w:r w:rsidRPr="00F273AE">
              <w:t>word coursework (100%)</w:t>
            </w:r>
          </w:p>
        </w:tc>
      </w:tr>
    </w:tbl>
    <w:p w14:paraId="489F45ED" w14:textId="77777777" w:rsidR="00C451A8" w:rsidRPr="00836233" w:rsidRDefault="00C451A8" w:rsidP="00836233"/>
    <w:sectPr w:rsidR="00C451A8" w:rsidRPr="00836233" w:rsidSect="000B01D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9548D" w14:textId="77777777" w:rsidR="000B01DF" w:rsidRDefault="000B01DF" w:rsidP="00D62FBF">
      <w:pPr>
        <w:spacing w:after="0" w:line="240" w:lineRule="auto"/>
      </w:pPr>
      <w:r>
        <w:separator/>
      </w:r>
    </w:p>
  </w:endnote>
  <w:endnote w:type="continuationSeparator" w:id="0">
    <w:p w14:paraId="2B21A41D" w14:textId="77777777" w:rsidR="000B01DF" w:rsidRDefault="000B01DF" w:rsidP="00D6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449640"/>
      <w:docPartObj>
        <w:docPartGallery w:val="Page Numbers (Bottom of Page)"/>
        <w:docPartUnique/>
      </w:docPartObj>
    </w:sdtPr>
    <w:sdtEndPr>
      <w:rPr>
        <w:noProof/>
      </w:rPr>
    </w:sdtEndPr>
    <w:sdtContent>
      <w:p w14:paraId="1E517BD5" w14:textId="4739BE95" w:rsidR="00D62FBF" w:rsidRDefault="00D62FBF">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123D0">
          <w:rPr>
            <w:noProof/>
          </w:rPr>
          <w:t>6</w:t>
        </w:r>
        <w:r>
          <w:rPr>
            <w:noProof/>
            <w:color w:val="2B579A"/>
            <w:shd w:val="clear" w:color="auto" w:fill="E6E6E6"/>
          </w:rPr>
          <w:fldChar w:fldCharType="end"/>
        </w:r>
      </w:p>
    </w:sdtContent>
  </w:sdt>
  <w:p w14:paraId="6D41233A" w14:textId="77777777" w:rsidR="00D62FBF" w:rsidRDefault="00D62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D8AF9" w14:textId="77777777" w:rsidR="000B01DF" w:rsidRDefault="000B01DF" w:rsidP="00D62FBF">
      <w:pPr>
        <w:spacing w:after="0" w:line="240" w:lineRule="auto"/>
      </w:pPr>
      <w:r>
        <w:separator/>
      </w:r>
    </w:p>
  </w:footnote>
  <w:footnote w:type="continuationSeparator" w:id="0">
    <w:p w14:paraId="17551C43" w14:textId="77777777" w:rsidR="000B01DF" w:rsidRDefault="000B01DF" w:rsidP="00D62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C3015"/>
    <w:multiLevelType w:val="hybridMultilevel"/>
    <w:tmpl w:val="578A9F82"/>
    <w:lvl w:ilvl="0" w:tplc="EEEC87E6">
      <w:start w:val="1"/>
      <w:numFmt w:val="bullet"/>
      <w:pStyle w:val="ListParagraph"/>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CD52F9"/>
    <w:multiLevelType w:val="hybridMultilevel"/>
    <w:tmpl w:val="67361BE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4239BB"/>
    <w:multiLevelType w:val="hybridMultilevel"/>
    <w:tmpl w:val="F9CC8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B6277"/>
    <w:multiLevelType w:val="hybridMultilevel"/>
    <w:tmpl w:val="847C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2754D"/>
    <w:multiLevelType w:val="hybridMultilevel"/>
    <w:tmpl w:val="D1C60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A65A66"/>
    <w:multiLevelType w:val="hybridMultilevel"/>
    <w:tmpl w:val="8D3E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7787">
    <w:abstractNumId w:val="3"/>
  </w:num>
  <w:num w:numId="2" w16cid:durableId="906188705">
    <w:abstractNumId w:val="0"/>
  </w:num>
  <w:num w:numId="3" w16cid:durableId="973213618">
    <w:abstractNumId w:val="1"/>
  </w:num>
  <w:num w:numId="4" w16cid:durableId="1711566644">
    <w:abstractNumId w:val="0"/>
  </w:num>
  <w:num w:numId="5" w16cid:durableId="562986808">
    <w:abstractNumId w:val="4"/>
  </w:num>
  <w:num w:numId="6" w16cid:durableId="443574316">
    <w:abstractNumId w:val="2"/>
  </w:num>
  <w:num w:numId="7" w16cid:durableId="660475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F8"/>
    <w:rsid w:val="0002680B"/>
    <w:rsid w:val="0003308A"/>
    <w:rsid w:val="00040565"/>
    <w:rsid w:val="000473CA"/>
    <w:rsid w:val="000575EF"/>
    <w:rsid w:val="00064602"/>
    <w:rsid w:val="00095F7D"/>
    <w:rsid w:val="000A7E5E"/>
    <w:rsid w:val="000B01DF"/>
    <w:rsid w:val="000B3FF2"/>
    <w:rsid w:val="000D418A"/>
    <w:rsid w:val="000D78BB"/>
    <w:rsid w:val="000E46DC"/>
    <w:rsid w:val="000E673D"/>
    <w:rsid w:val="000E6D87"/>
    <w:rsid w:val="000E7FDC"/>
    <w:rsid w:val="000F04F8"/>
    <w:rsid w:val="001001AB"/>
    <w:rsid w:val="00110BA0"/>
    <w:rsid w:val="00110D51"/>
    <w:rsid w:val="00127C60"/>
    <w:rsid w:val="0013062F"/>
    <w:rsid w:val="00131A00"/>
    <w:rsid w:val="00143F2D"/>
    <w:rsid w:val="00152CEE"/>
    <w:rsid w:val="00160F9A"/>
    <w:rsid w:val="001714EA"/>
    <w:rsid w:val="001837EE"/>
    <w:rsid w:val="00196F5B"/>
    <w:rsid w:val="001A09AC"/>
    <w:rsid w:val="001E1E90"/>
    <w:rsid w:val="001E1F11"/>
    <w:rsid w:val="00200F7B"/>
    <w:rsid w:val="002027CF"/>
    <w:rsid w:val="002037CB"/>
    <w:rsid w:val="00207595"/>
    <w:rsid w:val="00215FD7"/>
    <w:rsid w:val="00230D3E"/>
    <w:rsid w:val="00232CFB"/>
    <w:rsid w:val="002412DE"/>
    <w:rsid w:val="00241FFA"/>
    <w:rsid w:val="00251CD1"/>
    <w:rsid w:val="002917C7"/>
    <w:rsid w:val="00292020"/>
    <w:rsid w:val="00293E6E"/>
    <w:rsid w:val="002A4162"/>
    <w:rsid w:val="002B097A"/>
    <w:rsid w:val="002C34F9"/>
    <w:rsid w:val="002C7F3B"/>
    <w:rsid w:val="002D4909"/>
    <w:rsid w:val="002F0327"/>
    <w:rsid w:val="002F1535"/>
    <w:rsid w:val="002F37E7"/>
    <w:rsid w:val="00311645"/>
    <w:rsid w:val="00326A66"/>
    <w:rsid w:val="00344995"/>
    <w:rsid w:val="0035356E"/>
    <w:rsid w:val="00362B0E"/>
    <w:rsid w:val="003971AA"/>
    <w:rsid w:val="003A2EB5"/>
    <w:rsid w:val="003A7535"/>
    <w:rsid w:val="003B4526"/>
    <w:rsid w:val="003C55FC"/>
    <w:rsid w:val="004100FD"/>
    <w:rsid w:val="00430A5C"/>
    <w:rsid w:val="0043630D"/>
    <w:rsid w:val="00443EFC"/>
    <w:rsid w:val="00445AB7"/>
    <w:rsid w:val="0047208A"/>
    <w:rsid w:val="004775BB"/>
    <w:rsid w:val="0049484F"/>
    <w:rsid w:val="00495E2D"/>
    <w:rsid w:val="004B16F7"/>
    <w:rsid w:val="004D09C0"/>
    <w:rsid w:val="004E3F53"/>
    <w:rsid w:val="004F4543"/>
    <w:rsid w:val="004F611B"/>
    <w:rsid w:val="0050593A"/>
    <w:rsid w:val="00513364"/>
    <w:rsid w:val="00551C50"/>
    <w:rsid w:val="005569E5"/>
    <w:rsid w:val="005577B7"/>
    <w:rsid w:val="00560D5F"/>
    <w:rsid w:val="00566162"/>
    <w:rsid w:val="00566DBC"/>
    <w:rsid w:val="00573265"/>
    <w:rsid w:val="00574707"/>
    <w:rsid w:val="00590E46"/>
    <w:rsid w:val="005977A5"/>
    <w:rsid w:val="005C3B38"/>
    <w:rsid w:val="005C643A"/>
    <w:rsid w:val="005D07B0"/>
    <w:rsid w:val="005F5CA2"/>
    <w:rsid w:val="0062066E"/>
    <w:rsid w:val="00621A39"/>
    <w:rsid w:val="00632B5D"/>
    <w:rsid w:val="00643129"/>
    <w:rsid w:val="006514AA"/>
    <w:rsid w:val="00656B34"/>
    <w:rsid w:val="00661998"/>
    <w:rsid w:val="00680A7D"/>
    <w:rsid w:val="00681F52"/>
    <w:rsid w:val="006856EF"/>
    <w:rsid w:val="006A6D20"/>
    <w:rsid w:val="006B0538"/>
    <w:rsid w:val="006B2DC9"/>
    <w:rsid w:val="006E2CF0"/>
    <w:rsid w:val="00701EEC"/>
    <w:rsid w:val="00705E57"/>
    <w:rsid w:val="007173A3"/>
    <w:rsid w:val="00722184"/>
    <w:rsid w:val="007272BF"/>
    <w:rsid w:val="0074611A"/>
    <w:rsid w:val="007650C5"/>
    <w:rsid w:val="007736BC"/>
    <w:rsid w:val="0077670E"/>
    <w:rsid w:val="007A0158"/>
    <w:rsid w:val="007A1908"/>
    <w:rsid w:val="007B013B"/>
    <w:rsid w:val="007C4D37"/>
    <w:rsid w:val="007C6998"/>
    <w:rsid w:val="007D5F2B"/>
    <w:rsid w:val="007E7003"/>
    <w:rsid w:val="007F2A27"/>
    <w:rsid w:val="007F3500"/>
    <w:rsid w:val="00836233"/>
    <w:rsid w:val="008476AB"/>
    <w:rsid w:val="008565D9"/>
    <w:rsid w:val="00860757"/>
    <w:rsid w:val="0087179C"/>
    <w:rsid w:val="00890BEE"/>
    <w:rsid w:val="00895A85"/>
    <w:rsid w:val="008A21A5"/>
    <w:rsid w:val="008B4C6E"/>
    <w:rsid w:val="008C15B2"/>
    <w:rsid w:val="008C2F9F"/>
    <w:rsid w:val="009076A9"/>
    <w:rsid w:val="00926416"/>
    <w:rsid w:val="009301FC"/>
    <w:rsid w:val="0093432B"/>
    <w:rsid w:val="0095059A"/>
    <w:rsid w:val="00977837"/>
    <w:rsid w:val="0098167E"/>
    <w:rsid w:val="00983F77"/>
    <w:rsid w:val="009B59E4"/>
    <w:rsid w:val="009B6247"/>
    <w:rsid w:val="009D13D5"/>
    <w:rsid w:val="009D4B03"/>
    <w:rsid w:val="009E099E"/>
    <w:rsid w:val="009F040B"/>
    <w:rsid w:val="00A123D0"/>
    <w:rsid w:val="00A135C2"/>
    <w:rsid w:val="00A1393D"/>
    <w:rsid w:val="00A13DE2"/>
    <w:rsid w:val="00A265E3"/>
    <w:rsid w:val="00A32A02"/>
    <w:rsid w:val="00A334AB"/>
    <w:rsid w:val="00A33EBC"/>
    <w:rsid w:val="00A4526F"/>
    <w:rsid w:val="00A537FB"/>
    <w:rsid w:val="00A57BC2"/>
    <w:rsid w:val="00A67E94"/>
    <w:rsid w:val="00A701A9"/>
    <w:rsid w:val="00A73F6F"/>
    <w:rsid w:val="00A808C0"/>
    <w:rsid w:val="00AC0951"/>
    <w:rsid w:val="00AD1023"/>
    <w:rsid w:val="00AD6E28"/>
    <w:rsid w:val="00AE5059"/>
    <w:rsid w:val="00AF63BD"/>
    <w:rsid w:val="00B006F1"/>
    <w:rsid w:val="00B35B1D"/>
    <w:rsid w:val="00B579F9"/>
    <w:rsid w:val="00B7273C"/>
    <w:rsid w:val="00B72B96"/>
    <w:rsid w:val="00BA25A7"/>
    <w:rsid w:val="00BB5DA2"/>
    <w:rsid w:val="00BC1004"/>
    <w:rsid w:val="00BC5E10"/>
    <w:rsid w:val="00BE422A"/>
    <w:rsid w:val="00C0145A"/>
    <w:rsid w:val="00C03FFA"/>
    <w:rsid w:val="00C17166"/>
    <w:rsid w:val="00C24389"/>
    <w:rsid w:val="00C376CE"/>
    <w:rsid w:val="00C37A44"/>
    <w:rsid w:val="00C451A8"/>
    <w:rsid w:val="00C66CB9"/>
    <w:rsid w:val="00C80485"/>
    <w:rsid w:val="00C904B7"/>
    <w:rsid w:val="00CB33D6"/>
    <w:rsid w:val="00CB696D"/>
    <w:rsid w:val="00CC0FA1"/>
    <w:rsid w:val="00CC153C"/>
    <w:rsid w:val="00CC7E6F"/>
    <w:rsid w:val="00CD194A"/>
    <w:rsid w:val="00CE6F11"/>
    <w:rsid w:val="00D14137"/>
    <w:rsid w:val="00D172C4"/>
    <w:rsid w:val="00D25C80"/>
    <w:rsid w:val="00D26177"/>
    <w:rsid w:val="00D479FD"/>
    <w:rsid w:val="00D62FBF"/>
    <w:rsid w:val="00D84551"/>
    <w:rsid w:val="00D9164F"/>
    <w:rsid w:val="00D9366A"/>
    <w:rsid w:val="00DA1F0B"/>
    <w:rsid w:val="00DA7295"/>
    <w:rsid w:val="00DB400B"/>
    <w:rsid w:val="00DB45D0"/>
    <w:rsid w:val="00DC20C8"/>
    <w:rsid w:val="00DC7A94"/>
    <w:rsid w:val="00E02FE3"/>
    <w:rsid w:val="00E06734"/>
    <w:rsid w:val="00E17688"/>
    <w:rsid w:val="00E178D9"/>
    <w:rsid w:val="00E42CCE"/>
    <w:rsid w:val="00E44A58"/>
    <w:rsid w:val="00E634FD"/>
    <w:rsid w:val="00E70B53"/>
    <w:rsid w:val="00E71B50"/>
    <w:rsid w:val="00E9632C"/>
    <w:rsid w:val="00EA1399"/>
    <w:rsid w:val="00EA1CEB"/>
    <w:rsid w:val="00EA27DE"/>
    <w:rsid w:val="00EE66A7"/>
    <w:rsid w:val="00EF34A3"/>
    <w:rsid w:val="00F07F3A"/>
    <w:rsid w:val="00F4625D"/>
    <w:rsid w:val="00F538FE"/>
    <w:rsid w:val="00F64D0A"/>
    <w:rsid w:val="00FA2A26"/>
    <w:rsid w:val="00FB1CAA"/>
    <w:rsid w:val="00FC6D48"/>
    <w:rsid w:val="00FE74D3"/>
    <w:rsid w:val="0330A688"/>
    <w:rsid w:val="0660D32B"/>
    <w:rsid w:val="128833B8"/>
    <w:rsid w:val="13398C61"/>
    <w:rsid w:val="14B0D555"/>
    <w:rsid w:val="164CA5B6"/>
    <w:rsid w:val="166ABF5E"/>
    <w:rsid w:val="1805326A"/>
    <w:rsid w:val="1A89324D"/>
    <w:rsid w:val="1DC0D30F"/>
    <w:rsid w:val="22DF7434"/>
    <w:rsid w:val="24CACD13"/>
    <w:rsid w:val="2C1F85AB"/>
    <w:rsid w:val="2DA04248"/>
    <w:rsid w:val="2F7D00A9"/>
    <w:rsid w:val="2F856467"/>
    <w:rsid w:val="3335C11F"/>
    <w:rsid w:val="33535D3A"/>
    <w:rsid w:val="3579286D"/>
    <w:rsid w:val="42A54B4A"/>
    <w:rsid w:val="4CEDE962"/>
    <w:rsid w:val="50686E8D"/>
    <w:rsid w:val="553BDFB0"/>
    <w:rsid w:val="55678DF1"/>
    <w:rsid w:val="571B62A7"/>
    <w:rsid w:val="5AEBE5BF"/>
    <w:rsid w:val="5D0F7D88"/>
    <w:rsid w:val="5F88B745"/>
    <w:rsid w:val="5FC8CD91"/>
    <w:rsid w:val="637613EC"/>
    <w:rsid w:val="647EAAC8"/>
    <w:rsid w:val="66F5C161"/>
    <w:rsid w:val="67E7207F"/>
    <w:rsid w:val="6EF6CDA1"/>
    <w:rsid w:val="70DC964C"/>
    <w:rsid w:val="76E8B729"/>
    <w:rsid w:val="772DADA8"/>
    <w:rsid w:val="7C6C2340"/>
    <w:rsid w:val="7D57F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F9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538"/>
    <w:pPr>
      <w:spacing w:after="220" w:line="360" w:lineRule="auto"/>
    </w:pPr>
    <w:rPr>
      <w:rFonts w:eastAsia="Times New Roman" w:cs="Times New Roman"/>
      <w:szCs w:val="24"/>
    </w:rPr>
  </w:style>
  <w:style w:type="paragraph" w:styleId="Heading1">
    <w:name w:val="heading 1"/>
    <w:basedOn w:val="Normal"/>
    <w:next w:val="Normal"/>
    <w:link w:val="Heading1Char"/>
    <w:uiPriority w:val="9"/>
    <w:qFormat/>
    <w:rsid w:val="006E2C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27DE"/>
    <w:pPr>
      <w:keepNext/>
      <w:keepLines/>
      <w:spacing w:before="280" w:after="0"/>
      <w:outlineLvl w:val="1"/>
    </w:pPr>
    <w:rPr>
      <w:rFonts w:asciiTheme="majorHAnsi" w:eastAsiaTheme="majorEastAsia" w:hAnsiTheme="majorHAnsi" w:cstheme="majorBidi"/>
      <w:color w:val="365F91" w:themeColor="accent1" w:themeShade="BF"/>
      <w:sz w:val="28"/>
      <w:szCs w:val="26"/>
    </w:rPr>
  </w:style>
  <w:style w:type="paragraph" w:styleId="Heading3">
    <w:name w:val="heading 3"/>
    <w:basedOn w:val="Normal"/>
    <w:next w:val="Normal"/>
    <w:link w:val="Heading3Char"/>
    <w:uiPriority w:val="9"/>
    <w:unhideWhenUsed/>
    <w:qFormat/>
    <w:rsid w:val="004F611B"/>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04F8"/>
    <w:pPr>
      <w:spacing w:after="0" w:line="240" w:lineRule="auto"/>
    </w:pPr>
    <w:rPr>
      <w:rFonts w:ascii="Calibri" w:eastAsia="Calibri" w:hAnsi="Calibri" w:cs="Times New Roman"/>
    </w:rPr>
  </w:style>
  <w:style w:type="character" w:customStyle="1" w:styleId="st">
    <w:name w:val="st"/>
    <w:basedOn w:val="DefaultParagraphFont"/>
    <w:rsid w:val="000F04F8"/>
  </w:style>
  <w:style w:type="paragraph" w:customStyle="1" w:styleId="Normal1">
    <w:name w:val="Normal1"/>
    <w:basedOn w:val="Normal"/>
    <w:rsid w:val="000F04F8"/>
    <w:rPr>
      <w:rFonts w:eastAsiaTheme="minorEastAsia"/>
      <w:sz w:val="20"/>
      <w:szCs w:val="20"/>
      <w:lang w:eastAsia="en-GB"/>
    </w:rPr>
  </w:style>
  <w:style w:type="character" w:customStyle="1" w:styleId="normalchar1">
    <w:name w:val="normal__char1"/>
    <w:basedOn w:val="DefaultParagraphFont"/>
    <w:rsid w:val="000F04F8"/>
    <w:rPr>
      <w:rFonts w:ascii="Times New Roman" w:hAnsi="Times New Roman" w:cs="Times New Roman" w:hint="default"/>
      <w:strike w:val="0"/>
      <w:dstrike w:val="0"/>
      <w:sz w:val="20"/>
      <w:szCs w:val="20"/>
      <w:u w:val="none"/>
      <w:effect w:val="none"/>
    </w:rPr>
  </w:style>
  <w:style w:type="paragraph" w:styleId="BodyText">
    <w:name w:val="Body Text"/>
    <w:basedOn w:val="Normal"/>
    <w:link w:val="BodyTextChar"/>
    <w:rsid w:val="000F04F8"/>
    <w:rPr>
      <w:b/>
      <w:bCs/>
    </w:rPr>
  </w:style>
  <w:style w:type="character" w:customStyle="1" w:styleId="BodyTextChar">
    <w:name w:val="Body Text Char"/>
    <w:basedOn w:val="DefaultParagraphFont"/>
    <w:link w:val="BodyText"/>
    <w:rsid w:val="000F04F8"/>
    <w:rPr>
      <w:rFonts w:ascii="Times New Roman" w:eastAsia="Times New Roman" w:hAnsi="Times New Roman" w:cs="Times New Roman"/>
      <w:b/>
      <w:bCs/>
      <w:sz w:val="24"/>
      <w:szCs w:val="24"/>
    </w:rPr>
  </w:style>
  <w:style w:type="paragraph" w:styleId="PlainText">
    <w:name w:val="Plain Text"/>
    <w:basedOn w:val="Normal"/>
    <w:link w:val="PlainTextChar"/>
    <w:uiPriority w:val="99"/>
    <w:unhideWhenUsed/>
    <w:rsid w:val="000F04F8"/>
    <w:rPr>
      <w:rFonts w:ascii="Consolas" w:eastAsiaTheme="minorHAnsi" w:hAnsi="Consolas"/>
      <w:sz w:val="21"/>
      <w:szCs w:val="21"/>
    </w:rPr>
  </w:style>
  <w:style w:type="character" w:customStyle="1" w:styleId="PlainTextChar">
    <w:name w:val="Plain Text Char"/>
    <w:basedOn w:val="DefaultParagraphFont"/>
    <w:link w:val="PlainText"/>
    <w:uiPriority w:val="99"/>
    <w:rsid w:val="000F04F8"/>
    <w:rPr>
      <w:rFonts w:ascii="Consolas" w:hAnsi="Consolas" w:cs="Times New Roman"/>
      <w:sz w:val="21"/>
      <w:szCs w:val="21"/>
    </w:rPr>
  </w:style>
  <w:style w:type="paragraph" w:customStyle="1" w:styleId="Standard">
    <w:name w:val="Standard"/>
    <w:rsid w:val="000F04F8"/>
    <w:pPr>
      <w:suppressAutoHyphens/>
      <w:autoSpaceDN w:val="0"/>
      <w:spacing w:after="0" w:line="240" w:lineRule="auto"/>
      <w:textAlignment w:val="baseline"/>
    </w:pPr>
    <w:rPr>
      <w:rFonts w:ascii="Arial, Arial" w:eastAsia="Times New Roman" w:hAnsi="Arial, Arial" w:cs="Arial, Arial"/>
      <w:color w:val="000000"/>
      <w:kern w:val="3"/>
      <w:szCs w:val="24"/>
      <w:lang w:eastAsia="zh-CN"/>
    </w:rPr>
  </w:style>
  <w:style w:type="character" w:customStyle="1" w:styleId="apple-converted-space">
    <w:name w:val="apple-converted-space"/>
    <w:basedOn w:val="DefaultParagraphFont"/>
    <w:rsid w:val="009F040B"/>
  </w:style>
  <w:style w:type="paragraph" w:styleId="Header">
    <w:name w:val="header"/>
    <w:basedOn w:val="Normal"/>
    <w:link w:val="HeaderChar"/>
    <w:uiPriority w:val="99"/>
    <w:unhideWhenUsed/>
    <w:rsid w:val="00CC153C"/>
    <w:pPr>
      <w:tabs>
        <w:tab w:val="center" w:pos="4680"/>
        <w:tab w:val="right" w:pos="9360"/>
      </w:tabs>
    </w:pPr>
    <w:rPr>
      <w:rFonts w:ascii="Arial" w:hAnsi="Arial"/>
      <w:color w:val="000000"/>
      <w:lang w:eastAsia="en-GB"/>
    </w:rPr>
  </w:style>
  <w:style w:type="character" w:customStyle="1" w:styleId="HeaderChar">
    <w:name w:val="Header Char"/>
    <w:basedOn w:val="DefaultParagraphFont"/>
    <w:link w:val="Header"/>
    <w:uiPriority w:val="99"/>
    <w:rsid w:val="00CC153C"/>
    <w:rPr>
      <w:rFonts w:ascii="Arial" w:eastAsia="Times New Roman" w:hAnsi="Arial" w:cs="Times New Roman"/>
      <w:color w:val="000000"/>
      <w:szCs w:val="24"/>
      <w:lang w:eastAsia="en-GB"/>
    </w:rPr>
  </w:style>
  <w:style w:type="character" w:customStyle="1" w:styleId="Heading2Char">
    <w:name w:val="Heading 2 Char"/>
    <w:basedOn w:val="DefaultParagraphFont"/>
    <w:link w:val="Heading2"/>
    <w:uiPriority w:val="9"/>
    <w:rsid w:val="00EA27DE"/>
    <w:rPr>
      <w:rFonts w:asciiTheme="majorHAnsi" w:eastAsiaTheme="majorEastAsia" w:hAnsiTheme="majorHAnsi" w:cstheme="majorBidi"/>
      <w:color w:val="365F91" w:themeColor="accent1" w:themeShade="BF"/>
      <w:sz w:val="28"/>
      <w:szCs w:val="26"/>
    </w:rPr>
  </w:style>
  <w:style w:type="character" w:customStyle="1" w:styleId="Heading1Char">
    <w:name w:val="Heading 1 Char"/>
    <w:basedOn w:val="DefaultParagraphFont"/>
    <w:link w:val="Heading1"/>
    <w:uiPriority w:val="9"/>
    <w:rsid w:val="006E2CF0"/>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EA27DE"/>
    <w:pPr>
      <w:numPr>
        <w:numId w:val="2"/>
      </w:numPr>
      <w:contextualSpacing/>
    </w:pPr>
  </w:style>
  <w:style w:type="paragraph" w:styleId="Footer">
    <w:name w:val="footer"/>
    <w:basedOn w:val="Normal"/>
    <w:link w:val="FooterChar"/>
    <w:uiPriority w:val="99"/>
    <w:unhideWhenUsed/>
    <w:rsid w:val="00D62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FBF"/>
    <w:rPr>
      <w:rFonts w:eastAsia="Times New Roman" w:cs="Times New Roman"/>
      <w:szCs w:val="24"/>
    </w:rPr>
  </w:style>
  <w:style w:type="character" w:styleId="CommentReference">
    <w:name w:val="annotation reference"/>
    <w:basedOn w:val="DefaultParagraphFont"/>
    <w:uiPriority w:val="99"/>
    <w:semiHidden/>
    <w:unhideWhenUsed/>
    <w:rsid w:val="00292020"/>
    <w:rPr>
      <w:sz w:val="16"/>
      <w:szCs w:val="16"/>
    </w:rPr>
  </w:style>
  <w:style w:type="paragraph" w:styleId="CommentText">
    <w:name w:val="annotation text"/>
    <w:basedOn w:val="Normal"/>
    <w:link w:val="CommentTextChar"/>
    <w:uiPriority w:val="99"/>
    <w:semiHidden/>
    <w:unhideWhenUsed/>
    <w:rsid w:val="00292020"/>
    <w:pPr>
      <w:spacing w:line="240" w:lineRule="auto"/>
    </w:pPr>
    <w:rPr>
      <w:sz w:val="20"/>
      <w:szCs w:val="20"/>
    </w:rPr>
  </w:style>
  <w:style w:type="character" w:customStyle="1" w:styleId="CommentTextChar">
    <w:name w:val="Comment Text Char"/>
    <w:basedOn w:val="DefaultParagraphFont"/>
    <w:link w:val="CommentText"/>
    <w:uiPriority w:val="99"/>
    <w:semiHidden/>
    <w:rsid w:val="0029202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2020"/>
    <w:rPr>
      <w:b/>
      <w:bCs/>
    </w:rPr>
  </w:style>
  <w:style w:type="character" w:customStyle="1" w:styleId="CommentSubjectChar">
    <w:name w:val="Comment Subject Char"/>
    <w:basedOn w:val="CommentTextChar"/>
    <w:link w:val="CommentSubject"/>
    <w:uiPriority w:val="99"/>
    <w:semiHidden/>
    <w:rsid w:val="00292020"/>
    <w:rPr>
      <w:rFonts w:eastAsia="Times New Roman" w:cs="Times New Roman"/>
      <w:b/>
      <w:bCs/>
      <w:sz w:val="20"/>
      <w:szCs w:val="20"/>
    </w:rPr>
  </w:style>
  <w:style w:type="paragraph" w:styleId="BalloonText">
    <w:name w:val="Balloon Text"/>
    <w:basedOn w:val="Normal"/>
    <w:link w:val="BalloonTextChar"/>
    <w:uiPriority w:val="99"/>
    <w:semiHidden/>
    <w:unhideWhenUsed/>
    <w:rsid w:val="00292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020"/>
    <w:rPr>
      <w:rFonts w:ascii="Segoe UI" w:eastAsia="Times New Roman" w:hAnsi="Segoe UI" w:cs="Segoe UI"/>
      <w:sz w:val="18"/>
      <w:szCs w:val="18"/>
    </w:rPr>
  </w:style>
  <w:style w:type="paragraph" w:styleId="NormalWeb">
    <w:name w:val="Normal (Web)"/>
    <w:basedOn w:val="Normal"/>
    <w:uiPriority w:val="99"/>
    <w:unhideWhenUsed/>
    <w:rsid w:val="00F64D0A"/>
    <w:pPr>
      <w:spacing w:before="100" w:beforeAutospacing="1" w:after="100" w:afterAutospacing="1" w:line="240" w:lineRule="auto"/>
    </w:pPr>
    <w:rPr>
      <w:rFonts w:ascii="Times New Roman" w:hAnsi="Times New Roman"/>
      <w:sz w:val="24"/>
      <w:lang w:eastAsia="en-GB"/>
    </w:rPr>
  </w:style>
  <w:style w:type="character" w:styleId="Strong">
    <w:name w:val="Strong"/>
    <w:basedOn w:val="DefaultParagraphFont"/>
    <w:uiPriority w:val="22"/>
    <w:qFormat/>
    <w:rsid w:val="00F64D0A"/>
    <w:rPr>
      <w:b/>
      <w:bCs/>
    </w:rPr>
  </w:style>
  <w:style w:type="character" w:customStyle="1" w:styleId="Heading3Char">
    <w:name w:val="Heading 3 Char"/>
    <w:basedOn w:val="DefaultParagraphFont"/>
    <w:link w:val="Heading3"/>
    <w:uiPriority w:val="9"/>
    <w:rsid w:val="004F611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Pr>
      <w:color w:val="0000FF" w:themeColor="hyperlink"/>
      <w:u w:val="singl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A67E94"/>
  </w:style>
  <w:style w:type="table" w:styleId="TableGrid">
    <w:name w:val="Table Grid"/>
    <w:basedOn w:val="TableNormal"/>
    <w:uiPriority w:val="59"/>
    <w:rsid w:val="0013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D4909"/>
    <w:pPr>
      <w:spacing w:after="0" w:line="259" w:lineRule="auto"/>
      <w:outlineLvl w:val="9"/>
    </w:pPr>
    <w:rPr>
      <w:lang w:val="en-US"/>
    </w:rPr>
  </w:style>
  <w:style w:type="paragraph" w:styleId="TOC1">
    <w:name w:val="toc 1"/>
    <w:basedOn w:val="Normal"/>
    <w:next w:val="Normal"/>
    <w:autoRedefine/>
    <w:uiPriority w:val="39"/>
    <w:unhideWhenUsed/>
    <w:rsid w:val="002D490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84839">
      <w:bodyDiv w:val="1"/>
      <w:marLeft w:val="0"/>
      <w:marRight w:val="0"/>
      <w:marTop w:val="0"/>
      <w:marBottom w:val="0"/>
      <w:divBdr>
        <w:top w:val="none" w:sz="0" w:space="0" w:color="auto"/>
        <w:left w:val="none" w:sz="0" w:space="0" w:color="auto"/>
        <w:bottom w:val="none" w:sz="0" w:space="0" w:color="auto"/>
        <w:right w:val="none" w:sz="0" w:space="0" w:color="auto"/>
      </w:divBdr>
    </w:div>
    <w:div w:id="271599121">
      <w:bodyDiv w:val="1"/>
      <w:marLeft w:val="0"/>
      <w:marRight w:val="0"/>
      <w:marTop w:val="0"/>
      <w:marBottom w:val="0"/>
      <w:divBdr>
        <w:top w:val="none" w:sz="0" w:space="0" w:color="auto"/>
        <w:left w:val="none" w:sz="0" w:space="0" w:color="auto"/>
        <w:bottom w:val="none" w:sz="0" w:space="0" w:color="auto"/>
        <w:right w:val="none" w:sz="0" w:space="0" w:color="auto"/>
      </w:divBdr>
    </w:div>
    <w:div w:id="280459866">
      <w:bodyDiv w:val="1"/>
      <w:marLeft w:val="0"/>
      <w:marRight w:val="0"/>
      <w:marTop w:val="0"/>
      <w:marBottom w:val="0"/>
      <w:divBdr>
        <w:top w:val="none" w:sz="0" w:space="0" w:color="auto"/>
        <w:left w:val="none" w:sz="0" w:space="0" w:color="auto"/>
        <w:bottom w:val="none" w:sz="0" w:space="0" w:color="auto"/>
        <w:right w:val="none" w:sz="0" w:space="0" w:color="auto"/>
      </w:divBdr>
    </w:div>
    <w:div w:id="409888590">
      <w:bodyDiv w:val="1"/>
      <w:marLeft w:val="0"/>
      <w:marRight w:val="0"/>
      <w:marTop w:val="0"/>
      <w:marBottom w:val="0"/>
      <w:divBdr>
        <w:top w:val="none" w:sz="0" w:space="0" w:color="auto"/>
        <w:left w:val="none" w:sz="0" w:space="0" w:color="auto"/>
        <w:bottom w:val="none" w:sz="0" w:space="0" w:color="auto"/>
        <w:right w:val="none" w:sz="0" w:space="0" w:color="auto"/>
      </w:divBdr>
    </w:div>
    <w:div w:id="439571622">
      <w:bodyDiv w:val="1"/>
      <w:marLeft w:val="0"/>
      <w:marRight w:val="0"/>
      <w:marTop w:val="0"/>
      <w:marBottom w:val="0"/>
      <w:divBdr>
        <w:top w:val="none" w:sz="0" w:space="0" w:color="auto"/>
        <w:left w:val="none" w:sz="0" w:space="0" w:color="auto"/>
        <w:bottom w:val="none" w:sz="0" w:space="0" w:color="auto"/>
        <w:right w:val="none" w:sz="0" w:space="0" w:color="auto"/>
      </w:divBdr>
    </w:div>
    <w:div w:id="477889705">
      <w:bodyDiv w:val="1"/>
      <w:marLeft w:val="0"/>
      <w:marRight w:val="0"/>
      <w:marTop w:val="0"/>
      <w:marBottom w:val="0"/>
      <w:divBdr>
        <w:top w:val="none" w:sz="0" w:space="0" w:color="auto"/>
        <w:left w:val="none" w:sz="0" w:space="0" w:color="auto"/>
        <w:bottom w:val="none" w:sz="0" w:space="0" w:color="auto"/>
        <w:right w:val="none" w:sz="0" w:space="0" w:color="auto"/>
      </w:divBdr>
      <w:divsChild>
        <w:div w:id="2068799535">
          <w:marLeft w:val="0"/>
          <w:marRight w:val="0"/>
          <w:marTop w:val="0"/>
          <w:marBottom w:val="0"/>
          <w:divBdr>
            <w:top w:val="none" w:sz="0" w:space="0" w:color="auto"/>
            <w:left w:val="none" w:sz="0" w:space="0" w:color="auto"/>
            <w:bottom w:val="none" w:sz="0" w:space="0" w:color="auto"/>
            <w:right w:val="none" w:sz="0" w:space="0" w:color="auto"/>
          </w:divBdr>
        </w:div>
        <w:div w:id="406727523">
          <w:marLeft w:val="0"/>
          <w:marRight w:val="0"/>
          <w:marTop w:val="0"/>
          <w:marBottom w:val="0"/>
          <w:divBdr>
            <w:top w:val="none" w:sz="0" w:space="0" w:color="auto"/>
            <w:left w:val="none" w:sz="0" w:space="0" w:color="auto"/>
            <w:bottom w:val="none" w:sz="0" w:space="0" w:color="auto"/>
            <w:right w:val="none" w:sz="0" w:space="0" w:color="auto"/>
          </w:divBdr>
        </w:div>
      </w:divsChild>
    </w:div>
    <w:div w:id="486944575">
      <w:bodyDiv w:val="1"/>
      <w:marLeft w:val="0"/>
      <w:marRight w:val="0"/>
      <w:marTop w:val="0"/>
      <w:marBottom w:val="0"/>
      <w:divBdr>
        <w:top w:val="none" w:sz="0" w:space="0" w:color="auto"/>
        <w:left w:val="none" w:sz="0" w:space="0" w:color="auto"/>
        <w:bottom w:val="none" w:sz="0" w:space="0" w:color="auto"/>
        <w:right w:val="none" w:sz="0" w:space="0" w:color="auto"/>
      </w:divBdr>
    </w:div>
    <w:div w:id="540675157">
      <w:bodyDiv w:val="1"/>
      <w:marLeft w:val="0"/>
      <w:marRight w:val="0"/>
      <w:marTop w:val="0"/>
      <w:marBottom w:val="0"/>
      <w:divBdr>
        <w:top w:val="none" w:sz="0" w:space="0" w:color="auto"/>
        <w:left w:val="none" w:sz="0" w:space="0" w:color="auto"/>
        <w:bottom w:val="none" w:sz="0" w:space="0" w:color="auto"/>
        <w:right w:val="none" w:sz="0" w:space="0" w:color="auto"/>
      </w:divBdr>
    </w:div>
    <w:div w:id="577323539">
      <w:bodyDiv w:val="1"/>
      <w:marLeft w:val="0"/>
      <w:marRight w:val="0"/>
      <w:marTop w:val="0"/>
      <w:marBottom w:val="0"/>
      <w:divBdr>
        <w:top w:val="none" w:sz="0" w:space="0" w:color="auto"/>
        <w:left w:val="none" w:sz="0" w:space="0" w:color="auto"/>
        <w:bottom w:val="none" w:sz="0" w:space="0" w:color="auto"/>
        <w:right w:val="none" w:sz="0" w:space="0" w:color="auto"/>
      </w:divBdr>
    </w:div>
    <w:div w:id="650408280">
      <w:bodyDiv w:val="1"/>
      <w:marLeft w:val="0"/>
      <w:marRight w:val="0"/>
      <w:marTop w:val="0"/>
      <w:marBottom w:val="0"/>
      <w:divBdr>
        <w:top w:val="none" w:sz="0" w:space="0" w:color="auto"/>
        <w:left w:val="none" w:sz="0" w:space="0" w:color="auto"/>
        <w:bottom w:val="none" w:sz="0" w:space="0" w:color="auto"/>
        <w:right w:val="none" w:sz="0" w:space="0" w:color="auto"/>
      </w:divBdr>
    </w:div>
    <w:div w:id="750856420">
      <w:bodyDiv w:val="1"/>
      <w:marLeft w:val="0"/>
      <w:marRight w:val="0"/>
      <w:marTop w:val="0"/>
      <w:marBottom w:val="0"/>
      <w:divBdr>
        <w:top w:val="none" w:sz="0" w:space="0" w:color="auto"/>
        <w:left w:val="none" w:sz="0" w:space="0" w:color="auto"/>
        <w:bottom w:val="none" w:sz="0" w:space="0" w:color="auto"/>
        <w:right w:val="none" w:sz="0" w:space="0" w:color="auto"/>
      </w:divBdr>
    </w:div>
    <w:div w:id="789781502">
      <w:bodyDiv w:val="1"/>
      <w:marLeft w:val="0"/>
      <w:marRight w:val="0"/>
      <w:marTop w:val="0"/>
      <w:marBottom w:val="0"/>
      <w:divBdr>
        <w:top w:val="none" w:sz="0" w:space="0" w:color="auto"/>
        <w:left w:val="none" w:sz="0" w:space="0" w:color="auto"/>
        <w:bottom w:val="none" w:sz="0" w:space="0" w:color="auto"/>
        <w:right w:val="none" w:sz="0" w:space="0" w:color="auto"/>
      </w:divBdr>
    </w:div>
    <w:div w:id="847595211">
      <w:bodyDiv w:val="1"/>
      <w:marLeft w:val="0"/>
      <w:marRight w:val="0"/>
      <w:marTop w:val="0"/>
      <w:marBottom w:val="0"/>
      <w:divBdr>
        <w:top w:val="none" w:sz="0" w:space="0" w:color="auto"/>
        <w:left w:val="none" w:sz="0" w:space="0" w:color="auto"/>
        <w:bottom w:val="none" w:sz="0" w:space="0" w:color="auto"/>
        <w:right w:val="none" w:sz="0" w:space="0" w:color="auto"/>
      </w:divBdr>
      <w:divsChild>
        <w:div w:id="564099394">
          <w:marLeft w:val="0"/>
          <w:marRight w:val="0"/>
          <w:marTop w:val="0"/>
          <w:marBottom w:val="0"/>
          <w:divBdr>
            <w:top w:val="none" w:sz="0" w:space="0" w:color="auto"/>
            <w:left w:val="none" w:sz="0" w:space="0" w:color="auto"/>
            <w:bottom w:val="none" w:sz="0" w:space="0" w:color="auto"/>
            <w:right w:val="none" w:sz="0" w:space="0" w:color="auto"/>
          </w:divBdr>
        </w:div>
        <w:div w:id="19429222">
          <w:marLeft w:val="0"/>
          <w:marRight w:val="0"/>
          <w:marTop w:val="0"/>
          <w:marBottom w:val="0"/>
          <w:divBdr>
            <w:top w:val="none" w:sz="0" w:space="0" w:color="auto"/>
            <w:left w:val="none" w:sz="0" w:space="0" w:color="auto"/>
            <w:bottom w:val="none" w:sz="0" w:space="0" w:color="auto"/>
            <w:right w:val="none" w:sz="0" w:space="0" w:color="auto"/>
          </w:divBdr>
        </w:div>
      </w:divsChild>
    </w:div>
    <w:div w:id="917981203">
      <w:bodyDiv w:val="1"/>
      <w:marLeft w:val="0"/>
      <w:marRight w:val="0"/>
      <w:marTop w:val="0"/>
      <w:marBottom w:val="0"/>
      <w:divBdr>
        <w:top w:val="none" w:sz="0" w:space="0" w:color="auto"/>
        <w:left w:val="none" w:sz="0" w:space="0" w:color="auto"/>
        <w:bottom w:val="none" w:sz="0" w:space="0" w:color="auto"/>
        <w:right w:val="none" w:sz="0" w:space="0" w:color="auto"/>
      </w:divBdr>
    </w:div>
    <w:div w:id="967589127">
      <w:bodyDiv w:val="1"/>
      <w:marLeft w:val="0"/>
      <w:marRight w:val="0"/>
      <w:marTop w:val="0"/>
      <w:marBottom w:val="0"/>
      <w:divBdr>
        <w:top w:val="none" w:sz="0" w:space="0" w:color="auto"/>
        <w:left w:val="none" w:sz="0" w:space="0" w:color="auto"/>
        <w:bottom w:val="none" w:sz="0" w:space="0" w:color="auto"/>
        <w:right w:val="none" w:sz="0" w:space="0" w:color="auto"/>
      </w:divBdr>
    </w:div>
    <w:div w:id="1037127315">
      <w:bodyDiv w:val="1"/>
      <w:marLeft w:val="0"/>
      <w:marRight w:val="0"/>
      <w:marTop w:val="0"/>
      <w:marBottom w:val="0"/>
      <w:divBdr>
        <w:top w:val="none" w:sz="0" w:space="0" w:color="auto"/>
        <w:left w:val="none" w:sz="0" w:space="0" w:color="auto"/>
        <w:bottom w:val="none" w:sz="0" w:space="0" w:color="auto"/>
        <w:right w:val="none" w:sz="0" w:space="0" w:color="auto"/>
      </w:divBdr>
    </w:div>
    <w:div w:id="1042705276">
      <w:bodyDiv w:val="1"/>
      <w:marLeft w:val="0"/>
      <w:marRight w:val="0"/>
      <w:marTop w:val="0"/>
      <w:marBottom w:val="0"/>
      <w:divBdr>
        <w:top w:val="none" w:sz="0" w:space="0" w:color="auto"/>
        <w:left w:val="none" w:sz="0" w:space="0" w:color="auto"/>
        <w:bottom w:val="none" w:sz="0" w:space="0" w:color="auto"/>
        <w:right w:val="none" w:sz="0" w:space="0" w:color="auto"/>
      </w:divBdr>
    </w:div>
    <w:div w:id="1098721271">
      <w:bodyDiv w:val="1"/>
      <w:marLeft w:val="0"/>
      <w:marRight w:val="0"/>
      <w:marTop w:val="0"/>
      <w:marBottom w:val="0"/>
      <w:divBdr>
        <w:top w:val="none" w:sz="0" w:space="0" w:color="auto"/>
        <w:left w:val="none" w:sz="0" w:space="0" w:color="auto"/>
        <w:bottom w:val="none" w:sz="0" w:space="0" w:color="auto"/>
        <w:right w:val="none" w:sz="0" w:space="0" w:color="auto"/>
      </w:divBdr>
    </w:div>
    <w:div w:id="1186291132">
      <w:bodyDiv w:val="1"/>
      <w:marLeft w:val="0"/>
      <w:marRight w:val="0"/>
      <w:marTop w:val="0"/>
      <w:marBottom w:val="0"/>
      <w:divBdr>
        <w:top w:val="none" w:sz="0" w:space="0" w:color="auto"/>
        <w:left w:val="none" w:sz="0" w:space="0" w:color="auto"/>
        <w:bottom w:val="none" w:sz="0" w:space="0" w:color="auto"/>
        <w:right w:val="none" w:sz="0" w:space="0" w:color="auto"/>
      </w:divBdr>
    </w:div>
    <w:div w:id="1213271892">
      <w:bodyDiv w:val="1"/>
      <w:marLeft w:val="0"/>
      <w:marRight w:val="0"/>
      <w:marTop w:val="0"/>
      <w:marBottom w:val="0"/>
      <w:divBdr>
        <w:top w:val="none" w:sz="0" w:space="0" w:color="auto"/>
        <w:left w:val="none" w:sz="0" w:space="0" w:color="auto"/>
        <w:bottom w:val="none" w:sz="0" w:space="0" w:color="auto"/>
        <w:right w:val="none" w:sz="0" w:space="0" w:color="auto"/>
      </w:divBdr>
    </w:div>
    <w:div w:id="1292327664">
      <w:bodyDiv w:val="1"/>
      <w:marLeft w:val="0"/>
      <w:marRight w:val="0"/>
      <w:marTop w:val="0"/>
      <w:marBottom w:val="0"/>
      <w:divBdr>
        <w:top w:val="none" w:sz="0" w:space="0" w:color="auto"/>
        <w:left w:val="none" w:sz="0" w:space="0" w:color="auto"/>
        <w:bottom w:val="none" w:sz="0" w:space="0" w:color="auto"/>
        <w:right w:val="none" w:sz="0" w:space="0" w:color="auto"/>
      </w:divBdr>
    </w:div>
    <w:div w:id="1606307134">
      <w:bodyDiv w:val="1"/>
      <w:marLeft w:val="0"/>
      <w:marRight w:val="0"/>
      <w:marTop w:val="0"/>
      <w:marBottom w:val="0"/>
      <w:divBdr>
        <w:top w:val="none" w:sz="0" w:space="0" w:color="auto"/>
        <w:left w:val="none" w:sz="0" w:space="0" w:color="auto"/>
        <w:bottom w:val="none" w:sz="0" w:space="0" w:color="auto"/>
        <w:right w:val="none" w:sz="0" w:space="0" w:color="auto"/>
      </w:divBdr>
    </w:div>
    <w:div w:id="1630436551">
      <w:bodyDiv w:val="1"/>
      <w:marLeft w:val="0"/>
      <w:marRight w:val="0"/>
      <w:marTop w:val="0"/>
      <w:marBottom w:val="0"/>
      <w:divBdr>
        <w:top w:val="none" w:sz="0" w:space="0" w:color="auto"/>
        <w:left w:val="none" w:sz="0" w:space="0" w:color="auto"/>
        <w:bottom w:val="none" w:sz="0" w:space="0" w:color="auto"/>
        <w:right w:val="none" w:sz="0" w:space="0" w:color="auto"/>
      </w:divBdr>
    </w:div>
    <w:div w:id="1713459289">
      <w:bodyDiv w:val="1"/>
      <w:marLeft w:val="0"/>
      <w:marRight w:val="0"/>
      <w:marTop w:val="0"/>
      <w:marBottom w:val="0"/>
      <w:divBdr>
        <w:top w:val="none" w:sz="0" w:space="0" w:color="auto"/>
        <w:left w:val="none" w:sz="0" w:space="0" w:color="auto"/>
        <w:bottom w:val="none" w:sz="0" w:space="0" w:color="auto"/>
        <w:right w:val="none" w:sz="0" w:space="0" w:color="auto"/>
      </w:divBdr>
    </w:div>
    <w:div w:id="1772235607">
      <w:bodyDiv w:val="1"/>
      <w:marLeft w:val="0"/>
      <w:marRight w:val="0"/>
      <w:marTop w:val="0"/>
      <w:marBottom w:val="0"/>
      <w:divBdr>
        <w:top w:val="none" w:sz="0" w:space="0" w:color="auto"/>
        <w:left w:val="none" w:sz="0" w:space="0" w:color="auto"/>
        <w:bottom w:val="none" w:sz="0" w:space="0" w:color="auto"/>
        <w:right w:val="none" w:sz="0" w:space="0" w:color="auto"/>
      </w:divBdr>
    </w:div>
    <w:div w:id="1867327016">
      <w:bodyDiv w:val="1"/>
      <w:marLeft w:val="0"/>
      <w:marRight w:val="0"/>
      <w:marTop w:val="0"/>
      <w:marBottom w:val="0"/>
      <w:divBdr>
        <w:top w:val="none" w:sz="0" w:space="0" w:color="auto"/>
        <w:left w:val="none" w:sz="0" w:space="0" w:color="auto"/>
        <w:bottom w:val="none" w:sz="0" w:space="0" w:color="auto"/>
        <w:right w:val="none" w:sz="0" w:space="0" w:color="auto"/>
      </w:divBdr>
    </w:div>
    <w:div w:id="1905532077">
      <w:bodyDiv w:val="1"/>
      <w:marLeft w:val="0"/>
      <w:marRight w:val="0"/>
      <w:marTop w:val="0"/>
      <w:marBottom w:val="0"/>
      <w:divBdr>
        <w:top w:val="none" w:sz="0" w:space="0" w:color="auto"/>
        <w:left w:val="none" w:sz="0" w:space="0" w:color="auto"/>
        <w:bottom w:val="none" w:sz="0" w:space="0" w:color="auto"/>
        <w:right w:val="none" w:sz="0" w:space="0" w:color="auto"/>
      </w:divBdr>
    </w:div>
    <w:div w:id="1967008937">
      <w:bodyDiv w:val="1"/>
      <w:marLeft w:val="0"/>
      <w:marRight w:val="0"/>
      <w:marTop w:val="0"/>
      <w:marBottom w:val="0"/>
      <w:divBdr>
        <w:top w:val="none" w:sz="0" w:space="0" w:color="auto"/>
        <w:left w:val="none" w:sz="0" w:space="0" w:color="auto"/>
        <w:bottom w:val="none" w:sz="0" w:space="0" w:color="auto"/>
        <w:right w:val="none" w:sz="0" w:space="0" w:color="auto"/>
      </w:divBdr>
    </w:div>
    <w:div w:id="1995528537">
      <w:bodyDiv w:val="1"/>
      <w:marLeft w:val="0"/>
      <w:marRight w:val="0"/>
      <w:marTop w:val="0"/>
      <w:marBottom w:val="0"/>
      <w:divBdr>
        <w:top w:val="none" w:sz="0" w:space="0" w:color="auto"/>
        <w:left w:val="none" w:sz="0" w:space="0" w:color="auto"/>
        <w:bottom w:val="none" w:sz="0" w:space="0" w:color="auto"/>
        <w:right w:val="none" w:sz="0" w:space="0" w:color="auto"/>
      </w:divBdr>
    </w:div>
    <w:div w:id="2086683139">
      <w:bodyDiv w:val="1"/>
      <w:marLeft w:val="0"/>
      <w:marRight w:val="0"/>
      <w:marTop w:val="0"/>
      <w:marBottom w:val="0"/>
      <w:divBdr>
        <w:top w:val="none" w:sz="0" w:space="0" w:color="auto"/>
        <w:left w:val="none" w:sz="0" w:space="0" w:color="auto"/>
        <w:bottom w:val="none" w:sz="0" w:space="0" w:color="auto"/>
        <w:right w:val="none" w:sz="0" w:space="0" w:color="auto"/>
      </w:divBdr>
    </w:div>
    <w:div w:id="213663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Berry</dc:creator>
  <cp:lastModifiedBy>Nicola Hickman (Arts and Law)</cp:lastModifiedBy>
  <cp:revision>37</cp:revision>
  <dcterms:created xsi:type="dcterms:W3CDTF">2024-01-15T15:07:00Z</dcterms:created>
  <dcterms:modified xsi:type="dcterms:W3CDTF">2024-10-30T14:50:00Z</dcterms:modified>
</cp:coreProperties>
</file>