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du wp14">
  <w:body>
    <w:p w:rsidRPr="00044E2A" w:rsidR="00044E2A" w:rsidP="44E0126D" w:rsidRDefault="00044E2A" w14:paraId="38DED675" w14:textId="77777777" w14:noSpellErr="1">
      <w:pPr>
        <w:pStyle w:val="Heading1"/>
        <w:keepNext w:val="1"/>
        <w:keepLines w:val="1"/>
        <w:rPr>
          <w:rFonts w:ascii="Calibri Light" w:hAnsi="Calibri Light" w:eastAsia="Times New Roman" w:cs="Times New Roman"/>
          <w:color w:val="2F5496"/>
          <w:sz w:val="32"/>
          <w:szCs w:val="32"/>
        </w:rPr>
      </w:pPr>
      <w:r w:rsidRPr="00044E2A" w:rsidR="00044E2A">
        <w:rPr/>
        <w:t>Carbon Management Plan</w:t>
      </w:r>
    </w:p>
    <w:p w:rsidRPr="00044E2A" w:rsidR="00044E2A" w:rsidP="44E0126D" w:rsidRDefault="00044E2A" w14:paraId="57D619D3" w14:textId="77777777" w14:noSpellErr="1">
      <w:pPr>
        <w:pStyle w:val="Heading2"/>
        <w:keepNext w:val="1"/>
        <w:keepLines w:val="1"/>
      </w:pPr>
    </w:p>
    <w:p w:rsidRPr="00044E2A" w:rsidR="00044E2A" w:rsidP="44E0126D" w:rsidRDefault="00044E2A" w14:paraId="4BA98CE4" w14:textId="77777777" w14:noSpellErr="1">
      <w:pPr>
        <w:pStyle w:val="Heading2"/>
        <w:keepNext w:val="1"/>
        <w:keepLines w:val="1"/>
        <w:rPr>
          <w:rFonts w:ascii="Calibri Light" w:hAnsi="Calibri Light" w:eastAsia="Times New Roman" w:cs="Times New Roman"/>
          <w:color w:val="2F5496"/>
          <w:sz w:val="26"/>
          <w:szCs w:val="26"/>
        </w:rPr>
      </w:pPr>
      <w:r w:rsidRPr="00044E2A" w:rsidR="00044E2A">
        <w:rPr/>
        <w:t>Executive summary</w:t>
      </w:r>
    </w:p>
    <w:p w:rsidRPr="00044E2A" w:rsidR="00044E2A" w:rsidP="00044E2A" w:rsidRDefault="00044E2A" w14:paraId="428EED7B" w14:textId="27C346E6">
      <w:pPr>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This Carbon Management Plan summarises the University’s approach to achieving Net Zero Carbon (NZC) by 2045 and how carbon accounting will be carried out annually to track progress. </w:t>
      </w:r>
    </w:p>
    <w:p w:rsidRPr="00044E2A" w:rsidR="00044E2A" w:rsidP="00044E2A" w:rsidRDefault="00044E2A" w14:paraId="00395BAF" w14:textId="4481E54B">
      <w:pPr>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This will see not only the University reducing its environmental impact but that of our suppliers, partners, and contractors alike, demonstrating responsibility in line with our </w:t>
      </w:r>
      <w:r w:rsidRPr="00044E2A" w:rsidR="795B4C2E">
        <w:rPr>
          <w:rFonts w:ascii="Calibri" w:hAnsi="Calibri" w:eastAsia="Calibri" w:cs="Times New Roman"/>
          <w:kern w:val="0"/>
          <w14:ligatures w14:val="none"/>
        </w:rPr>
        <w:t>c</w:t>
      </w:r>
      <w:r w:rsidRPr="00044E2A">
        <w:rPr>
          <w:rFonts w:ascii="Calibri" w:hAnsi="Calibri" w:eastAsia="Calibri" w:cs="Times New Roman"/>
          <w:kern w:val="0"/>
          <w14:ligatures w14:val="none"/>
        </w:rPr>
        <w:t>ivic responsibilities towards the health of the city and the region’s business, communities and citizens.</w:t>
      </w:r>
    </w:p>
    <w:p w:rsidRPr="00044E2A" w:rsidR="00044E2A" w:rsidP="00044E2A" w:rsidRDefault="00044E2A" w14:paraId="337EED71" w14:textId="77777777">
      <w:pPr>
        <w:rPr>
          <w:rFonts w:ascii="Calibri" w:hAnsi="Calibri" w:eastAsia="Calibri" w:cs="Times New Roman"/>
          <w:kern w:val="0"/>
          <w14:ligatures w14:val="none"/>
        </w:rPr>
      </w:pPr>
      <w:r w:rsidRPr="00044E2A">
        <w:rPr>
          <w:rFonts w:ascii="Calibri" w:hAnsi="Calibri" w:eastAsia="Calibri" w:cs="Times New Roman"/>
          <w:kern w:val="0"/>
          <w14:ligatures w14:val="none"/>
        </w:rPr>
        <w:t>This plan has been reviewed and approved by the Sustainability Steering Group.</w:t>
      </w:r>
    </w:p>
    <w:p w:rsidRPr="00044E2A" w:rsidR="00044E2A" w:rsidP="44E0126D" w:rsidRDefault="00044E2A" w14:paraId="2767C99E" w14:textId="77777777" w14:noSpellErr="1">
      <w:pPr>
        <w:pStyle w:val="Heading2"/>
        <w:keepNext w:val="1"/>
        <w:keepLines w:val="1"/>
        <w:rPr>
          <w:rFonts w:ascii="Calibri Light" w:hAnsi="Calibri Light" w:eastAsia="Times New Roman" w:cs="Times New Roman"/>
          <w:color w:val="2F5496"/>
          <w:sz w:val="26"/>
          <w:szCs w:val="26"/>
        </w:rPr>
      </w:pPr>
      <w:r w:rsidRPr="00044E2A" w:rsidR="00044E2A">
        <w:rPr/>
        <w:t>Introduction</w:t>
      </w:r>
    </w:p>
    <w:p w:rsidRPr="00044E2A" w:rsidR="00044E2A" w:rsidP="00044E2A" w:rsidRDefault="00044E2A" w14:paraId="53AE71C9" w14:textId="13113540">
      <w:pPr>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As a university founded on social responsibility, we deliver sustainability through pioneering research and innovative education, the behaviour and actions of our students and staff, and engagement with our local communities. This is reflected by the </w:t>
      </w:r>
      <w:hyperlink r:id="rId11">
        <w:r w:rsidRPr="00044E2A">
          <w:rPr>
            <w:rFonts w:ascii="Calibri" w:hAnsi="Calibri" w:eastAsia="Calibri" w:cs="Times New Roman"/>
            <w:color w:val="0563C1"/>
            <w:kern w:val="0"/>
            <w:u w:val="single"/>
            <w14:ligatures w14:val="none"/>
          </w:rPr>
          <w:t>sustainability pillar</w:t>
        </w:r>
      </w:hyperlink>
      <w:r w:rsidRPr="00044E2A">
        <w:rPr>
          <w:rFonts w:ascii="Calibri" w:hAnsi="Calibri" w:eastAsia="Calibri" w:cs="Times New Roman"/>
          <w:kern w:val="0"/>
          <w14:ligatures w14:val="none"/>
        </w:rPr>
        <w:t xml:space="preserve"> of our 2030 Strategic Framework. The University of Birmingham has </w:t>
      </w:r>
      <w:hyperlink w:history="1" w:anchor=":~:text=The%20University%20of%20Birmingham%20is,against%20a%2020%2F21%20baseline." r:id="rId12">
        <w:r w:rsidRPr="00044E2A">
          <w:rPr>
            <w:rFonts w:ascii="Calibri" w:hAnsi="Calibri" w:eastAsia="Calibri" w:cs="Times New Roman"/>
            <w:color w:val="0563C1"/>
            <w:kern w:val="0"/>
            <w:u w:val="single"/>
            <w14:ligatures w14:val="none"/>
          </w:rPr>
          <w:t xml:space="preserve">committed to reaching Net Zero Carbon (NZC) </w:t>
        </w:r>
      </w:hyperlink>
      <w:r w:rsidRPr="00044E2A">
        <w:rPr>
          <w:rFonts w:ascii="Calibri" w:hAnsi="Calibri" w:eastAsia="Calibri" w:cs="Times New Roman"/>
          <w:kern w:val="0"/>
          <w14:ligatures w14:val="none"/>
        </w:rPr>
        <w:t>b</w:t>
      </w:r>
      <w:r w:rsidRPr="3C459EDA">
        <w:rPr>
          <w:rFonts w:ascii="Calibri" w:hAnsi="Calibri" w:eastAsia="Calibri" w:cs="Times New Roman"/>
        </w:rPr>
        <w:t>y 2045</w:t>
      </w:r>
      <w:r w:rsidRPr="3C459EDA" w:rsidDel="00044E2A">
        <w:rPr>
          <w:rFonts w:ascii="Calibri" w:hAnsi="Calibri" w:eastAsia="Calibri" w:cs="Times New Roman"/>
        </w:rPr>
        <w:t xml:space="preserve">.  </w:t>
      </w:r>
      <w:r w:rsidRPr="17DC9740" w:rsidDel="00044E2A">
        <w:t>￼</w:t>
      </w:r>
    </w:p>
    <w:p w:rsidRPr="00044E2A" w:rsidR="00044E2A" w:rsidP="44E0126D" w:rsidRDefault="00044E2A" w14:paraId="66501F7B" w14:textId="77777777" w14:noSpellErr="1">
      <w:pPr>
        <w:pStyle w:val="Heading2"/>
        <w:keepNext w:val="1"/>
        <w:keepLines w:val="1"/>
        <w:rPr>
          <w:rFonts w:ascii="Calibri Light" w:hAnsi="Calibri Light" w:eastAsia="Times New Roman" w:cs="Times New Roman"/>
          <w:color w:val="2F5496"/>
          <w:sz w:val="26"/>
          <w:szCs w:val="26"/>
        </w:rPr>
      </w:pPr>
      <w:r w:rsidRPr="00044E2A" w:rsidR="00044E2A">
        <w:rPr/>
        <w:t>Student Involvement</w:t>
      </w:r>
    </w:p>
    <w:p w:rsidRPr="00044E2A" w:rsidR="00044E2A" w:rsidP="00044E2A" w:rsidRDefault="00044E2A" w14:paraId="2AD4AE5E" w14:textId="77777777">
      <w:pPr>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The University’s Guild of Students were involved in shaping the 2030 Strategic Framework and setting our NZC targets. The </w:t>
      </w:r>
      <w:hyperlink r:id="rId13">
        <w:r w:rsidRPr="00044E2A">
          <w:rPr>
            <w:rFonts w:ascii="Calibri" w:hAnsi="Calibri" w:eastAsia="Calibri" w:cs="Times New Roman"/>
            <w:color w:val="0563C1"/>
            <w:kern w:val="0"/>
            <w:u w:val="single"/>
            <w14:ligatures w14:val="none"/>
          </w:rPr>
          <w:t>NUS Carbon Targets</w:t>
        </w:r>
      </w:hyperlink>
      <w:r w:rsidRPr="00044E2A">
        <w:rPr>
          <w:rFonts w:ascii="Calibri" w:hAnsi="Calibri" w:eastAsia="Calibri" w:cs="Times New Roman"/>
          <w:kern w:val="0"/>
          <w14:ligatures w14:val="none"/>
        </w:rPr>
        <w:t xml:space="preserve"> initiative has ranked us as “Leading the Way” on commitments to reduce carbon emissions and taking action against the climate emergency.</w:t>
      </w:r>
    </w:p>
    <w:p w:rsidRPr="00044E2A" w:rsidR="00044E2A" w:rsidP="44E0126D" w:rsidRDefault="00044E2A" w14:textId="58B605BE" w14:paraId="66985E3E">
      <w:pPr>
        <w:jc w:val="both"/>
        <w:rPr>
          <w:rFonts w:ascii="Calibri" w:hAnsi="Calibri" w:eastAsia="Calibri" w:cs="Times New Roman"/>
          <w:kern w:val="0"/>
          <w14:ligatures w14:val="none"/>
        </w:rPr>
      </w:pPr>
      <w:r w:rsidRPr="00044E2A" w:rsidR="00044E2A">
        <w:rPr>
          <w:rFonts w:ascii="Calibri" w:hAnsi="Calibri" w:eastAsia="Calibri" w:cs="Times New Roman"/>
          <w:kern w:val="0"/>
          <w14:ligatures w14:val="none"/>
        </w:rPr>
        <w:t xml:space="preserve">To deliver on our </w:t>
      </w:r>
      <w:r w:rsidRPr="17DC9740" w:rsidR="57A66BB9">
        <w:rPr>
          <w:rFonts w:ascii="Calibri" w:hAnsi="Calibri" w:eastAsia="Calibri" w:cs="Times New Roman"/>
        </w:rPr>
        <w:t>net</w:t>
      </w:r>
      <w:r w:rsidRPr="00044E2A" w:rsidR="57A66BB9">
        <w:rPr>
          <w:rFonts w:ascii="Calibri" w:hAnsi="Calibri" w:eastAsia="Calibri" w:cs="Times New Roman"/>
          <w:kern w:val="0"/>
          <w14:ligatures w14:val="none"/>
        </w:rPr>
        <w:t xml:space="preserve"> zero </w:t>
      </w:r>
      <w:r w:rsidRPr="00044E2A" w:rsidR="00044E2A">
        <w:rPr>
          <w:rFonts w:ascii="Calibri" w:hAnsi="Calibri" w:eastAsia="Calibri" w:cs="Times New Roman"/>
          <w:kern w:val="0"/>
          <w14:ligatures w14:val="none"/>
        </w:rPr>
        <w:t>target, we have embarked upon an ambitious plan that includes and engages our students, colleagues, and other stakeholders. This Carbon Management Plan (CMP) outlines our approach to achieving NZC targets, through reduction of demand, production of cleaner energy, and offsetting of emissions.</w:t>
      </w:r>
    </w:p>
    <w:p w:rsidRPr="00044E2A" w:rsidR="00044E2A" w:rsidP="44E0126D" w:rsidRDefault="00044E2A" w14:paraId="7E645380" w14:textId="77777777" w14:noSpellErr="1">
      <w:pPr>
        <w:pStyle w:val="Heading2"/>
        <w:keepNext w:val="1"/>
        <w:keepLines w:val="1"/>
        <w:rPr>
          <w:rFonts w:ascii="Calibri Light" w:hAnsi="Calibri Light" w:eastAsia="Times New Roman" w:cs="Times New Roman"/>
          <w:color w:val="2F5496"/>
          <w:sz w:val="26"/>
          <w:szCs w:val="26"/>
        </w:rPr>
      </w:pPr>
      <w:r w:rsidRPr="00044E2A" w:rsidR="00044E2A">
        <w:rPr/>
        <w:t>Carbon accounting and emission scopes</w:t>
      </w:r>
    </w:p>
    <w:p w:rsidRPr="00044E2A" w:rsidR="00044E2A" w:rsidP="00044E2A" w:rsidRDefault="00044E2A" w14:paraId="69E453AD" w14:textId="77777777">
      <w:pPr>
        <w:jc w:val="both"/>
        <w:rPr>
          <w:rFonts w:ascii="Calibri" w:hAnsi="Calibri" w:eastAsia="Calibri" w:cs="Times New Roman"/>
          <w:spacing w:val="7"/>
          <w:kern w:val="0"/>
          <w:shd w:val="clear" w:color="auto" w:fill="FFFFFF"/>
          <w14:ligatures w14:val="none"/>
        </w:rPr>
      </w:pPr>
      <w:r w:rsidRPr="00044E2A">
        <w:rPr>
          <w:rFonts w:ascii="Calibri" w:hAnsi="Calibri" w:eastAsia="Calibri" w:cs="Times New Roman"/>
          <w:kern w:val="0"/>
          <w14:ligatures w14:val="none"/>
        </w:rPr>
        <w:t xml:space="preserve">The Greenhouse Gas (GHG) Protocol is the recognised global standard for carbon accounting. This categorises emissions into three ‘Scopes’ so that responsibility for them can be accurately allocated. </w:t>
      </w:r>
      <w:r w:rsidRPr="00044E2A">
        <w:rPr>
          <w:rFonts w:ascii="Calibri" w:hAnsi="Calibri" w:eastAsia="Calibri" w:cs="Times New Roman"/>
          <w:spacing w:val="7"/>
          <w:kern w:val="0"/>
          <w:shd w:val="clear" w:color="auto" w:fill="FFFFFF"/>
          <w14:ligatures w14:val="none"/>
        </w:rPr>
        <w:t xml:space="preserve">Essentially, Scope 1 and 2 are those emissions that are owned or controlled by an organisation, whereas Scope 3 emissions are a consequence of the activities of the organisation but occur from sources not owned or controlled by it. </w:t>
      </w:r>
    </w:p>
    <w:p w:rsidRPr="00044E2A" w:rsidR="00044E2A" w:rsidP="00044E2A" w:rsidRDefault="00044E2A" w14:paraId="776B0F8D" w14:textId="47854C03">
      <w:pPr>
        <w:spacing w:after="0"/>
        <w:jc w:val="both"/>
        <w:rPr>
          <w:rFonts w:ascii="Calibri" w:hAnsi="Calibri" w:eastAsia="Times New Roman" w:cs="Times New Roman"/>
          <w:color w:val="000000"/>
          <w:kern w:val="0"/>
          <w14:ligatures w14:val="none"/>
        </w:rPr>
      </w:pPr>
      <w:r w:rsidRPr="00044E2A">
        <w:rPr>
          <w:rFonts w:ascii="Calibri" w:hAnsi="Calibri" w:eastAsia="Times New Roman" w:cs="Times New Roman"/>
          <w:color w:val="000000"/>
          <w:kern w:val="0"/>
          <w14:ligatures w14:val="none"/>
        </w:rPr>
        <w:t xml:space="preserve">We have recently changed the methodology to calculate our carbon emissions to realign with best practice set out in </w:t>
      </w:r>
      <w:r w:rsidRPr="00044E2A">
        <w:rPr>
          <w:rFonts w:ascii="Calibri" w:hAnsi="Calibri" w:eastAsia="Times New Roman" w:cs="Times New Roman"/>
          <w:kern w:val="0"/>
          <w14:ligatures w14:val="none"/>
        </w:rPr>
        <w:t>the Environmental Association of University and Colleges’ (EAUC)</w:t>
      </w:r>
      <w:r w:rsidRPr="00044E2A">
        <w:rPr>
          <w:rFonts w:ascii="Calibri" w:hAnsi="Calibri" w:eastAsia="Times New Roman" w:cs="Times New Roman"/>
          <w:color w:val="000000"/>
          <w:kern w:val="0"/>
          <w14:ligatures w14:val="none"/>
        </w:rPr>
        <w:t xml:space="preserve"> Standardised Carbon Emissions </w:t>
      </w:r>
      <w:hyperlink w:history="1" r:id="rId14">
        <w:r w:rsidRPr="004A1D95">
          <w:rPr>
            <w:rStyle w:val="Hyperlink"/>
            <w:rFonts w:ascii="Calibri" w:hAnsi="Calibri" w:eastAsia="Times New Roman" w:cs="Times New Roman"/>
            <w:i/>
            <w:iCs/>
            <w:kern w:val="0"/>
            <w14:ligatures w14:val="none"/>
          </w:rPr>
          <w:t>Fram</w:t>
        </w:r>
        <w:r w:rsidRPr="004A1D95">
          <w:rPr>
            <w:rStyle w:val="Hyperlink"/>
            <w:rFonts w:ascii="Calibri" w:hAnsi="Calibri" w:eastAsia="Times New Roman" w:cs="Times New Roman"/>
            <w:i/>
            <w:iCs/>
            <w:kern w:val="0"/>
            <w14:ligatures w14:val="none"/>
          </w:rPr>
          <w:t>e</w:t>
        </w:r>
        <w:r w:rsidRPr="004A1D95">
          <w:rPr>
            <w:rStyle w:val="Hyperlink"/>
            <w:rFonts w:ascii="Calibri" w:hAnsi="Calibri" w:eastAsia="Times New Roman" w:cs="Times New Roman"/>
            <w:i/>
            <w:iCs/>
            <w:kern w:val="0"/>
            <w14:ligatures w14:val="none"/>
          </w:rPr>
          <w:t>work</w:t>
        </w:r>
      </w:hyperlink>
      <w:r w:rsidRPr="00044E2A">
        <w:rPr>
          <w:rFonts w:ascii="Calibri" w:hAnsi="Calibri" w:eastAsia="Times New Roman" w:cs="Times New Roman"/>
          <w:color w:val="000000"/>
          <w:kern w:val="0"/>
          <w14:ligatures w14:val="none"/>
        </w:rPr>
        <w:t xml:space="preserve"> (SCEF). The SCEF encourages improvement of data quality and robustness over time. Notably, we have adopted the assumptions set out within the SCEF for calculating carbon emissions associated with the international student commute (at two return flights per year).</w:t>
      </w:r>
    </w:p>
    <w:p w:rsidRPr="00044E2A" w:rsidR="00044E2A" w:rsidP="00044E2A" w:rsidRDefault="00044E2A" w14:paraId="61409027" w14:textId="77777777">
      <w:pPr>
        <w:spacing w:after="0"/>
        <w:jc w:val="both"/>
        <w:rPr>
          <w:rFonts w:ascii="Calibri" w:hAnsi="Calibri" w:eastAsia="Times New Roman" w:cs="Times New Roman"/>
          <w:color w:val="000000"/>
          <w:kern w:val="0"/>
          <w14:ligatures w14:val="none"/>
        </w:rPr>
      </w:pPr>
    </w:p>
    <w:p w:rsidRPr="00044E2A" w:rsidR="00044E2A" w:rsidP="00044E2A" w:rsidRDefault="00044E2A" w14:paraId="04E712CB" w14:textId="63323031">
      <w:pPr>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Given the significance of the SCEF methodology to our carbon accounting we have re-calculated our original baseline period of 2020-21. This has seen the baseline increase from 280,504 tCO2e to 316,239 tCO2e for 2020-21. The main reasons for this were the inclusion of the international student commute (see above) and working from home emissions. In addition, we have improved the quality </w:t>
      </w:r>
      <w:r w:rsidRPr="00044E2A">
        <w:rPr>
          <w:rFonts w:ascii="Calibri" w:hAnsi="Calibri" w:eastAsia="Calibri" w:cs="Times New Roman"/>
          <w:kern w:val="0"/>
          <w14:ligatures w14:val="none"/>
        </w:rPr>
        <w:lastRenderedPageBreak/>
        <w:t>of our Scope 3 data by using invoices, rather than purchase orders, to calculate the emissions associated with our procurement spend for both the baseline year, and for 2021-22. The graphic below, depicts the changes between the original and revised baselines:</w:t>
      </w:r>
    </w:p>
    <w:p w:rsidRPr="00044E2A" w:rsidR="00044E2A" w:rsidP="00044E2A" w:rsidRDefault="00044E2A" w14:paraId="2FC8BB6E" w14:textId="77777777">
      <w:pPr>
        <w:spacing w:after="0"/>
        <w:jc w:val="center"/>
        <w:rPr>
          <w:rFonts w:ascii="Arial" w:hAnsi="Arial" w:eastAsia="Arial" w:cs="Arial"/>
          <w:color w:val="000000"/>
          <w:kern w:val="0"/>
          <w:sz w:val="20"/>
          <w:szCs w:val="20"/>
          <w14:ligatures w14:val="none"/>
        </w:rPr>
      </w:pPr>
      <w:r w:rsidR="00044E2A">
        <w:drawing>
          <wp:inline wp14:editId="20F35408" wp14:anchorId="1656529A">
            <wp:extent cx="5621443" cy="2788234"/>
            <wp:effectExtent l="0" t="0" r="0" b="0"/>
            <wp:docPr id="271229492" name="Picture 271229492" descr="A graph showing a comparison between the original baseline calculation for total emissions against the new baseline calculation (aligned to SCEF) for 2020-21." title=""/>
            <wp:cNvGraphicFramePr>
              <a:graphicFrameLocks noChangeAspect="1"/>
            </wp:cNvGraphicFramePr>
            <a:graphic>
              <a:graphicData uri="http://schemas.openxmlformats.org/drawingml/2006/picture">
                <pic:pic>
                  <pic:nvPicPr>
                    <pic:cNvPr id="0" name="Picture 271229492"/>
                    <pic:cNvPicPr/>
                  </pic:nvPicPr>
                  <pic:blipFill>
                    <a:blip r:embed="R2497cdb5f46447a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621443" cy="2788234"/>
                    </a:xfrm>
                    <a:prstGeom prst="rect">
                      <a:avLst/>
                    </a:prstGeom>
                  </pic:spPr>
                </pic:pic>
              </a:graphicData>
            </a:graphic>
          </wp:inline>
        </w:drawing>
      </w:r>
    </w:p>
    <w:p w:rsidRPr="00B60A49" w:rsidR="00044E2A" w:rsidP="00044E2A" w:rsidRDefault="00044E2A" w14:paraId="42CB41F4" w14:textId="77777777">
      <w:pPr>
        <w:spacing w:after="0"/>
        <w:jc w:val="center"/>
        <w:rPr>
          <w:rFonts w:ascii="Arial" w:hAnsi="Arial" w:eastAsia="Arial" w:cs="Arial"/>
          <w:i/>
          <w:iCs/>
          <w:color w:val="000000"/>
          <w:kern w:val="0"/>
          <w:sz w:val="20"/>
          <w:szCs w:val="20"/>
          <w14:ligatures w14:val="none"/>
        </w:rPr>
      </w:pPr>
      <w:r w:rsidRPr="00B60A49">
        <w:rPr>
          <w:rFonts w:ascii="Arial" w:hAnsi="Arial" w:eastAsia="Arial" w:cs="Arial"/>
          <w:i/>
          <w:iCs/>
          <w:color w:val="000000"/>
          <w:kern w:val="0"/>
          <w:sz w:val="20"/>
          <w:szCs w:val="20"/>
          <w14:ligatures w14:val="none"/>
        </w:rPr>
        <w:t>Figure 1 – Comparison between the original baseline calculation for total emissions against the new baseline calculation (aligned to SCEF) for 2020-21.</w:t>
      </w:r>
    </w:p>
    <w:p w:rsidRPr="00044E2A" w:rsidR="00044E2A" w:rsidP="00044E2A" w:rsidRDefault="00044E2A" w14:paraId="4588D3E6" w14:textId="77777777">
      <w:pPr>
        <w:jc w:val="both"/>
        <w:rPr>
          <w:rFonts w:ascii="Calibri" w:hAnsi="Calibri" w:eastAsia="Calibri" w:cs="Times New Roman"/>
          <w:kern w:val="0"/>
          <w14:ligatures w14:val="none"/>
        </w:rPr>
      </w:pPr>
    </w:p>
    <w:p w:rsidRPr="00044E2A" w:rsidR="00044E2A" w:rsidP="00044E2A" w:rsidRDefault="00044E2A" w14:paraId="2D35FD0A" w14:textId="77777777">
      <w:pPr>
        <w:rPr>
          <w:rFonts w:ascii="Calibri" w:hAnsi="Calibri" w:eastAsia="Calibri" w:cs="Times New Roman"/>
          <w:kern w:val="0"/>
          <w14:ligatures w14:val="none"/>
        </w:rPr>
      </w:pPr>
      <w:r w:rsidRPr="00044E2A">
        <w:rPr>
          <w:rFonts w:ascii="Calibri" w:hAnsi="Calibri" w:eastAsia="Calibri" w:cs="Times New Roman"/>
          <w:kern w:val="0"/>
          <w14:ligatures w14:val="none"/>
        </w:rPr>
        <w:t>Emissions for 2021-22 increased by 5% over the revised 2020/21 baseline, which is an overall increase of 14,752 tCO2e. The changes are illustrated below:</w:t>
      </w:r>
    </w:p>
    <w:p w:rsidRPr="00044E2A" w:rsidR="00044E2A" w:rsidP="00B60A49" w:rsidRDefault="00044E2A" w14:paraId="0B394459" w14:textId="77777777" w14:noSpellErr="1">
      <w:pPr>
        <w:jc w:val="center"/>
        <w:rPr>
          <w:rFonts w:ascii="Calibri" w:hAnsi="Calibri" w:eastAsia="Calibri" w:cs="Times New Roman"/>
          <w:kern w:val="0"/>
          <w14:ligatures w14:val="none"/>
        </w:rPr>
      </w:pPr>
      <w:r w:rsidRPr="00044E2A">
        <w:rPr>
          <w:rFonts w:ascii="Calibri" w:hAnsi="Calibri" w:eastAsia="Calibri" w:cs="Times New Roman"/>
          <w:noProof/>
          <w:kern w:val="0"/>
          <w14:ligatures w14:val="none"/>
        </w:rPr>
        <w:drawing>
          <wp:inline distT="0" distB="0" distL="0" distR="0" wp14:anchorId="3D047639" wp14:editId="6F38417F">
            <wp:extent cx="5734052" cy="2548467"/>
            <wp:effectExtent l="0" t="0" r="0" b="0"/>
            <wp:docPr id="12670988" name="Picture 12670988" descr="A graph showing the comparison between the baseline total emissions for 2020-21 against the total emissions for 2021-22. "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34052" cy="2548467"/>
                    </a:xfrm>
                    <a:prstGeom prst="rect">
                      <a:avLst/>
                    </a:prstGeom>
                  </pic:spPr>
                </pic:pic>
              </a:graphicData>
            </a:graphic>
          </wp:inline>
        </w:drawing>
      </w:r>
      <w:r w:rsidRPr="44E0126D" w:rsidR="00044E2A">
        <w:rPr>
          <w:rFonts w:ascii="Calibri" w:hAnsi="Calibri" w:eastAsia="Calibri" w:cs="Times New Roman"/>
          <w:i w:val="1"/>
          <w:iCs w:val="1"/>
          <w:kern w:val="0"/>
          <w14:ligatures w14:val="none"/>
        </w:rPr>
        <w:t>Figure 2 – Comparison between the baseline total emissions for 2020-21 against the total emissions for 2021-22.</w:t>
      </w:r>
    </w:p>
    <w:p w:rsidRPr="00044E2A" w:rsidR="00044E2A" w:rsidP="00044E2A" w:rsidRDefault="00044E2A" w14:paraId="2EFFCA66" w14:textId="77777777">
      <w:pPr>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The significant changes are summarised below. </w:t>
      </w:r>
    </w:p>
    <w:p w:rsidRPr="00044E2A" w:rsidR="00044E2A" w:rsidP="00A747BC" w:rsidRDefault="00044E2A" w14:paraId="26046A25" w14:textId="77777777">
      <w:pPr>
        <w:numPr>
          <w:ilvl w:val="0"/>
          <w:numId w:val="1"/>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Scopes 1 and 2: This reflects an 18% decrease in natural gas and 47% increase in purchased electricity. The reduction in gas consumption was caused by reduced utilisation of our Combined Heat and Power system, resulting in increased reliance on electricity imported from the grid.</w:t>
      </w:r>
    </w:p>
    <w:p w:rsidR="00044E2A" w:rsidP="00044E2A" w:rsidRDefault="00044E2A" w14:paraId="1268E509" w14:textId="77777777">
      <w:pPr>
        <w:ind w:left="720"/>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lastRenderedPageBreak/>
        <w:t>Scope 3: This reflects a 6% increase in supply chain emissions, due to an increase in spend; and 34% increase in the international student commute as international students returned in greater numbers post-pandemic.</w:t>
      </w:r>
    </w:p>
    <w:p w:rsidRPr="00044E2A" w:rsidR="00B60A49" w:rsidP="00044E2A" w:rsidRDefault="00B60A49" w14:paraId="63A5026E" w14:textId="77777777">
      <w:pPr>
        <w:ind w:left="720"/>
        <w:contextualSpacing/>
        <w:rPr>
          <w:rFonts w:ascii="Calibri" w:hAnsi="Calibri" w:eastAsia="Calibri" w:cs="Times New Roman"/>
          <w:kern w:val="0"/>
          <w14:ligatures w14:val="none"/>
        </w:rPr>
      </w:pPr>
    </w:p>
    <w:p w:rsidRPr="00044E2A" w:rsidR="00044E2A" w:rsidP="44E0126D" w:rsidRDefault="00044E2A" w14:paraId="5D274AB5" w14:textId="77777777" w14:noSpellErr="1">
      <w:pPr>
        <w:pStyle w:val="Heading2"/>
        <w:keepNext w:val="1"/>
        <w:keepLines w:val="1"/>
        <w:rPr>
          <w:rFonts w:ascii="Calibri Light" w:hAnsi="Calibri Light" w:eastAsia="Times New Roman" w:cs="Times New Roman"/>
          <w:color w:val="1F3763"/>
          <w:sz w:val="24"/>
          <w:szCs w:val="24"/>
        </w:rPr>
      </w:pPr>
      <w:r w:rsidRPr="00044E2A" w:rsidR="00044E2A">
        <w:rPr/>
        <w:t>Baselines</w:t>
      </w:r>
    </w:p>
    <w:p w:rsidRPr="00044E2A" w:rsidR="00044E2A" w:rsidP="00044E2A" w:rsidRDefault="00044E2A" w14:paraId="4769E3AF" w14:textId="77777777">
      <w:pPr>
        <w:jc w:val="both"/>
        <w:rPr>
          <w:rFonts w:ascii="Calibri" w:hAnsi="Calibri" w:eastAsia="Calibri" w:cs="Times New Roman"/>
          <w:kern w:val="0"/>
          <w14:ligatures w14:val="none"/>
        </w:rPr>
      </w:pPr>
      <w:r w:rsidRPr="00044E2A">
        <w:rPr>
          <w:rFonts w:ascii="Calibri" w:hAnsi="Calibri" w:eastAsia="Calibri" w:cs="Times New Roman"/>
          <w:kern w:val="0"/>
          <w14:ligatures w14:val="none"/>
        </w:rPr>
        <w:t>The table below shows the breakdown of the University’s carbon footprint across each scope for the baseline year. This provides context for the number of areas where emissions reduction will need to be targeted.</w:t>
      </w:r>
    </w:p>
    <w:tbl>
      <w:tblPr>
        <w:tblW w:w="0" w:type="auto"/>
        <w:tblLayout w:type="fixed"/>
        <w:tblLook w:val="04A0" w:firstRow="1" w:lastRow="0" w:firstColumn="1" w:lastColumn="0" w:noHBand="0" w:noVBand="1"/>
      </w:tblPr>
      <w:tblGrid>
        <w:gridCol w:w="960"/>
        <w:gridCol w:w="3280"/>
        <w:gridCol w:w="2490"/>
        <w:gridCol w:w="2408"/>
      </w:tblGrid>
      <w:tr w:rsidRPr="00044E2A" w:rsidR="00044E2A" w:rsidTr="00044E2A" w14:paraId="1C141AB2" w14:textId="77777777">
        <w:trPr>
          <w:trHeight w:val="600"/>
        </w:trPr>
        <w:tc>
          <w:tcPr>
            <w:tcW w:w="960" w:type="dxa"/>
            <w:tcBorders>
              <w:top w:val="single" w:color="auto" w:sz="8" w:space="0"/>
              <w:left w:val="single" w:color="auto" w:sz="8" w:space="0"/>
              <w:bottom w:val="single" w:color="auto" w:sz="8" w:space="0"/>
              <w:right w:val="single" w:color="auto" w:sz="8" w:space="0"/>
            </w:tcBorders>
            <w:shd w:val="clear" w:color="auto" w:fill="D9E2F3"/>
            <w:tcMar>
              <w:left w:w="108" w:type="dxa"/>
              <w:right w:w="108" w:type="dxa"/>
            </w:tcMar>
            <w:vAlign w:val="center"/>
          </w:tcPr>
          <w:p w:rsidRPr="00044E2A" w:rsidR="00044E2A" w:rsidP="00044E2A" w:rsidRDefault="00044E2A" w14:paraId="445099EC" w14:textId="77777777">
            <w:pPr>
              <w:spacing w:after="0"/>
              <w:jc w:val="center"/>
              <w:rPr>
                <w:rFonts w:ascii="Calibri" w:hAnsi="Calibri" w:eastAsia="Calibri" w:cs="Calibri"/>
                <w:b/>
                <w:bCs/>
                <w:color w:val="000000"/>
                <w:kern w:val="0"/>
                <w14:ligatures w14:val="none"/>
              </w:rPr>
            </w:pPr>
            <w:r w:rsidRPr="00044E2A">
              <w:rPr>
                <w:rFonts w:ascii="Calibri" w:hAnsi="Calibri" w:eastAsia="Calibri" w:cs="Calibri"/>
                <w:b/>
                <w:bCs/>
                <w:color w:val="000000"/>
                <w:kern w:val="0"/>
                <w14:ligatures w14:val="none"/>
              </w:rPr>
              <w:t>Scope</w:t>
            </w:r>
          </w:p>
        </w:tc>
        <w:tc>
          <w:tcPr>
            <w:tcW w:w="3280" w:type="dxa"/>
            <w:tcBorders>
              <w:top w:val="single" w:color="auto" w:sz="8" w:space="0"/>
              <w:left w:val="single" w:color="auto" w:sz="8" w:space="0"/>
              <w:bottom w:val="single" w:color="auto" w:sz="8" w:space="0"/>
              <w:right w:val="single" w:color="auto" w:sz="8" w:space="0"/>
            </w:tcBorders>
            <w:shd w:val="clear" w:color="auto" w:fill="D9E2F3"/>
            <w:tcMar>
              <w:left w:w="108" w:type="dxa"/>
              <w:right w:w="108" w:type="dxa"/>
            </w:tcMar>
            <w:vAlign w:val="center"/>
          </w:tcPr>
          <w:p w:rsidRPr="00044E2A" w:rsidR="00044E2A" w:rsidP="00044E2A" w:rsidRDefault="00044E2A" w14:paraId="632DDB68" w14:textId="77777777">
            <w:pPr>
              <w:spacing w:after="0"/>
              <w:jc w:val="center"/>
              <w:rPr>
                <w:rFonts w:ascii="Calibri" w:hAnsi="Calibri" w:eastAsia="Calibri" w:cs="Calibri"/>
                <w:b/>
                <w:bCs/>
                <w:color w:val="000000"/>
                <w:kern w:val="0"/>
                <w14:ligatures w14:val="none"/>
              </w:rPr>
            </w:pPr>
            <w:r w:rsidRPr="00044E2A">
              <w:rPr>
                <w:rFonts w:ascii="Calibri" w:hAnsi="Calibri" w:eastAsia="Calibri" w:cs="Calibri"/>
                <w:b/>
                <w:bCs/>
                <w:color w:val="000000"/>
                <w:kern w:val="0"/>
                <w14:ligatures w14:val="none"/>
              </w:rPr>
              <w:t>Source</w:t>
            </w:r>
          </w:p>
        </w:tc>
        <w:tc>
          <w:tcPr>
            <w:tcW w:w="2490" w:type="dxa"/>
            <w:tcBorders>
              <w:top w:val="single" w:color="auto" w:sz="8" w:space="0"/>
              <w:left w:val="single" w:color="auto" w:sz="8" w:space="0"/>
              <w:bottom w:val="single" w:color="auto" w:sz="8" w:space="0"/>
              <w:right w:val="single" w:color="auto" w:sz="8" w:space="0"/>
            </w:tcBorders>
            <w:shd w:val="clear" w:color="auto" w:fill="D9E2F3"/>
            <w:tcMar>
              <w:left w:w="108" w:type="dxa"/>
              <w:right w:w="108" w:type="dxa"/>
            </w:tcMar>
            <w:vAlign w:val="center"/>
          </w:tcPr>
          <w:p w:rsidRPr="00044E2A" w:rsidR="00044E2A" w:rsidP="00044E2A" w:rsidRDefault="00044E2A" w14:paraId="71471B77" w14:textId="77777777">
            <w:pPr>
              <w:spacing w:after="0"/>
              <w:jc w:val="center"/>
              <w:rPr>
                <w:rFonts w:ascii="Calibri" w:hAnsi="Calibri" w:eastAsia="Calibri" w:cs="Calibri"/>
                <w:b/>
                <w:bCs/>
                <w:color w:val="000000"/>
                <w:kern w:val="0"/>
                <w14:ligatures w14:val="none"/>
              </w:rPr>
            </w:pPr>
            <w:r w:rsidRPr="00044E2A">
              <w:rPr>
                <w:rFonts w:ascii="Calibri" w:hAnsi="Calibri" w:eastAsia="Calibri" w:cs="Calibri"/>
                <w:b/>
                <w:bCs/>
                <w:color w:val="000000"/>
                <w:kern w:val="0"/>
                <w14:ligatures w14:val="none"/>
              </w:rPr>
              <w:t xml:space="preserve">Baseline emissions </w:t>
            </w:r>
            <w:r w:rsidRPr="00044E2A">
              <w:rPr>
                <w:rFonts w:ascii="Calibri" w:hAnsi="Calibri" w:eastAsia="Calibri" w:cs="Times New Roman"/>
                <w:kern w:val="0"/>
                <w14:ligatures w14:val="none"/>
              </w:rPr>
              <w:br/>
            </w:r>
            <w:r w:rsidRPr="00044E2A">
              <w:rPr>
                <w:rFonts w:ascii="Calibri" w:hAnsi="Calibri" w:eastAsia="Calibri" w:cs="Calibri"/>
                <w:b/>
                <w:bCs/>
                <w:color w:val="000000"/>
                <w:kern w:val="0"/>
                <w14:ligatures w14:val="none"/>
              </w:rPr>
              <w:t>(tCO2e)</w:t>
            </w:r>
          </w:p>
        </w:tc>
        <w:tc>
          <w:tcPr>
            <w:tcW w:w="2408" w:type="dxa"/>
            <w:tcBorders>
              <w:top w:val="single" w:color="auto" w:sz="8" w:space="0"/>
              <w:left w:val="single" w:color="auto" w:sz="8" w:space="0"/>
              <w:bottom w:val="single" w:color="auto" w:sz="8" w:space="0"/>
              <w:right w:val="single" w:color="auto" w:sz="8" w:space="0"/>
            </w:tcBorders>
            <w:shd w:val="clear" w:color="auto" w:fill="D9E2F3"/>
            <w:tcMar>
              <w:left w:w="108" w:type="dxa"/>
              <w:right w:w="108" w:type="dxa"/>
            </w:tcMar>
            <w:vAlign w:val="center"/>
          </w:tcPr>
          <w:p w:rsidRPr="00044E2A" w:rsidR="00044E2A" w:rsidP="00044E2A" w:rsidRDefault="00044E2A" w14:paraId="4FF599A4" w14:textId="77777777">
            <w:pPr>
              <w:spacing w:after="0"/>
              <w:jc w:val="center"/>
              <w:rPr>
                <w:rFonts w:ascii="Calibri" w:hAnsi="Calibri" w:eastAsia="Calibri" w:cs="Calibri"/>
                <w:b/>
                <w:bCs/>
                <w:color w:val="000000"/>
                <w:kern w:val="0"/>
                <w14:ligatures w14:val="none"/>
              </w:rPr>
            </w:pPr>
            <w:r w:rsidRPr="00044E2A">
              <w:rPr>
                <w:rFonts w:ascii="Calibri" w:hAnsi="Calibri" w:eastAsia="Calibri" w:cs="Calibri"/>
                <w:b/>
                <w:bCs/>
                <w:color w:val="000000"/>
                <w:kern w:val="0"/>
                <w14:ligatures w14:val="none"/>
              </w:rPr>
              <w:t xml:space="preserve">Contribution to total </w:t>
            </w:r>
            <w:r w:rsidRPr="00044E2A">
              <w:rPr>
                <w:rFonts w:ascii="Calibri" w:hAnsi="Calibri" w:eastAsia="Calibri" w:cs="Times New Roman"/>
                <w:kern w:val="0"/>
                <w14:ligatures w14:val="none"/>
              </w:rPr>
              <w:br/>
            </w:r>
            <w:r w:rsidRPr="00044E2A">
              <w:rPr>
                <w:rFonts w:ascii="Calibri" w:hAnsi="Calibri" w:eastAsia="Calibri" w:cs="Calibri"/>
                <w:b/>
                <w:bCs/>
                <w:color w:val="000000"/>
                <w:kern w:val="0"/>
                <w14:ligatures w14:val="none"/>
              </w:rPr>
              <w:t>(%)</w:t>
            </w:r>
          </w:p>
        </w:tc>
      </w:tr>
      <w:tr w:rsidRPr="00044E2A" w:rsidR="00044E2A" w:rsidTr="005A3556" w14:paraId="7ECF73BF" w14:textId="77777777">
        <w:trPr>
          <w:trHeight w:val="375"/>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4A50EAA4"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1</w:t>
            </w:r>
          </w:p>
        </w:tc>
        <w:tc>
          <w:tcPr>
            <w:tcW w:w="32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1D467676" w14:textId="77777777">
            <w:pPr>
              <w:spacing w:after="0"/>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Natural Gas</w:t>
            </w:r>
          </w:p>
        </w:tc>
        <w:tc>
          <w:tcPr>
            <w:tcW w:w="24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333B6163"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42,923</w:t>
            </w:r>
          </w:p>
        </w:tc>
        <w:tc>
          <w:tcPr>
            <w:tcW w:w="24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0813E89D"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13.57%</w:t>
            </w:r>
          </w:p>
        </w:tc>
      </w:tr>
      <w:tr w:rsidRPr="00044E2A" w:rsidR="00044E2A" w:rsidTr="35A31F5C" w14:paraId="5A3B39CE" w14:textId="77777777">
        <w:trPr>
          <w:trHeight w:val="375"/>
        </w:trPr>
        <w:tc>
          <w:tcPr>
            <w:tcW w:w="960" w:type="dxa"/>
            <w:tcBorders>
              <w:left w:val="single" w:color="auto" w:sz="0" w:space="0"/>
              <w:right w:val="single" w:color="auto" w:sz="0" w:space="0"/>
            </w:tcBorders>
            <w:vAlign w:val="center"/>
          </w:tcPr>
          <w:p w:rsidRPr="00044E2A" w:rsidR="00044E2A" w:rsidP="00044E2A" w:rsidRDefault="00044E2A" w14:paraId="779866BC" w14:textId="77777777">
            <w:pPr>
              <w:rPr>
                <w:rFonts w:ascii="Calibri" w:hAnsi="Calibri" w:eastAsia="Calibri" w:cs="Times New Roman"/>
                <w:kern w:val="0"/>
                <w14:ligatures w14:val="none"/>
              </w:rPr>
            </w:pPr>
          </w:p>
        </w:tc>
        <w:tc>
          <w:tcPr>
            <w:tcW w:w="3280" w:type="dxa"/>
            <w:tcBorders>
              <w:top w:val="single" w:color="auto" w:sz="8" w:space="0"/>
              <w:left w:val="nil"/>
              <w:bottom w:val="single" w:color="auto" w:sz="8" w:space="0"/>
              <w:right w:val="single" w:color="auto" w:sz="8" w:space="0"/>
            </w:tcBorders>
            <w:tcMar>
              <w:left w:w="108" w:type="dxa"/>
              <w:right w:w="108" w:type="dxa"/>
            </w:tcMar>
            <w:vAlign w:val="center"/>
          </w:tcPr>
          <w:p w:rsidRPr="00044E2A" w:rsidR="00044E2A" w:rsidP="00044E2A" w:rsidRDefault="00044E2A" w14:paraId="2CAA4058" w14:textId="77777777">
            <w:pPr>
              <w:spacing w:after="0"/>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Fleet (owned / operated)</w:t>
            </w:r>
          </w:p>
        </w:tc>
        <w:tc>
          <w:tcPr>
            <w:tcW w:w="24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1A734829"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75</w:t>
            </w:r>
          </w:p>
        </w:tc>
        <w:tc>
          <w:tcPr>
            <w:tcW w:w="24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53A41EB7"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0.02%</w:t>
            </w:r>
          </w:p>
        </w:tc>
      </w:tr>
      <w:tr w:rsidRPr="00044E2A" w:rsidR="00044E2A" w:rsidTr="35A31F5C" w14:paraId="34534014" w14:textId="77777777">
        <w:trPr>
          <w:trHeight w:val="375"/>
        </w:trPr>
        <w:tc>
          <w:tcPr>
            <w:tcW w:w="960" w:type="dxa"/>
            <w:tcBorders>
              <w:left w:val="single" w:color="auto" w:sz="0" w:space="0"/>
              <w:right w:val="single" w:color="auto" w:sz="0" w:space="0"/>
            </w:tcBorders>
            <w:vAlign w:val="center"/>
          </w:tcPr>
          <w:p w:rsidRPr="00044E2A" w:rsidR="00044E2A" w:rsidP="00044E2A" w:rsidRDefault="00044E2A" w14:paraId="2D25802F" w14:textId="77777777">
            <w:pPr>
              <w:rPr>
                <w:rFonts w:ascii="Calibri" w:hAnsi="Calibri" w:eastAsia="Calibri" w:cs="Times New Roman"/>
                <w:kern w:val="0"/>
                <w14:ligatures w14:val="none"/>
              </w:rPr>
            </w:pPr>
          </w:p>
        </w:tc>
        <w:tc>
          <w:tcPr>
            <w:tcW w:w="3280" w:type="dxa"/>
            <w:tcBorders>
              <w:top w:val="single" w:color="auto" w:sz="8" w:space="0"/>
              <w:left w:val="nil"/>
              <w:bottom w:val="single" w:color="auto" w:sz="8" w:space="0"/>
              <w:right w:val="single" w:color="auto" w:sz="8" w:space="0"/>
            </w:tcBorders>
            <w:tcMar>
              <w:left w:w="108" w:type="dxa"/>
              <w:right w:w="108" w:type="dxa"/>
            </w:tcMar>
            <w:vAlign w:val="center"/>
          </w:tcPr>
          <w:p w:rsidRPr="00044E2A" w:rsidR="00044E2A" w:rsidP="00044E2A" w:rsidRDefault="00044E2A" w14:paraId="12B35794" w14:textId="77777777">
            <w:pPr>
              <w:spacing w:after="0"/>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Refrigerants</w:t>
            </w:r>
          </w:p>
        </w:tc>
        <w:tc>
          <w:tcPr>
            <w:tcW w:w="24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05338DB4"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225</w:t>
            </w:r>
          </w:p>
        </w:tc>
        <w:tc>
          <w:tcPr>
            <w:tcW w:w="24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25CFEA10"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0.07%</w:t>
            </w:r>
          </w:p>
        </w:tc>
      </w:tr>
      <w:tr w:rsidRPr="00044E2A" w:rsidR="00044E2A" w:rsidTr="35A31F5C" w14:paraId="08C4E394" w14:textId="77777777">
        <w:trPr>
          <w:trHeight w:val="375"/>
        </w:trPr>
        <w:tc>
          <w:tcPr>
            <w:tcW w:w="960" w:type="dxa"/>
            <w:tcBorders>
              <w:left w:val="single" w:color="auto" w:sz="0" w:space="0"/>
              <w:bottom w:val="single" w:color="auto" w:sz="0" w:space="0"/>
              <w:right w:val="single" w:color="auto" w:sz="0" w:space="0"/>
            </w:tcBorders>
            <w:vAlign w:val="center"/>
          </w:tcPr>
          <w:p w:rsidRPr="00044E2A" w:rsidR="00044E2A" w:rsidP="00044E2A" w:rsidRDefault="00044E2A" w14:paraId="78CE180D" w14:textId="77777777">
            <w:pPr>
              <w:rPr>
                <w:rFonts w:ascii="Calibri" w:hAnsi="Calibri" w:eastAsia="Calibri" w:cs="Times New Roman"/>
                <w:kern w:val="0"/>
                <w14:ligatures w14:val="none"/>
              </w:rPr>
            </w:pPr>
          </w:p>
        </w:tc>
        <w:tc>
          <w:tcPr>
            <w:tcW w:w="3280" w:type="dxa"/>
            <w:tcBorders>
              <w:top w:val="single" w:color="auto" w:sz="8" w:space="0"/>
              <w:left w:val="nil"/>
              <w:bottom w:val="single" w:color="auto" w:sz="8" w:space="0"/>
              <w:right w:val="single" w:color="auto" w:sz="8" w:space="0"/>
            </w:tcBorders>
            <w:tcMar>
              <w:left w:w="108" w:type="dxa"/>
              <w:right w:w="108" w:type="dxa"/>
            </w:tcMar>
            <w:vAlign w:val="center"/>
          </w:tcPr>
          <w:p w:rsidRPr="00044E2A" w:rsidR="00044E2A" w:rsidP="00044E2A" w:rsidRDefault="00044E2A" w14:paraId="157DB44B" w14:textId="77777777">
            <w:pPr>
              <w:spacing w:after="0"/>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Other fuels</w:t>
            </w:r>
          </w:p>
        </w:tc>
        <w:tc>
          <w:tcPr>
            <w:tcW w:w="24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127A679B"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192</w:t>
            </w:r>
          </w:p>
        </w:tc>
        <w:tc>
          <w:tcPr>
            <w:tcW w:w="24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7CE56E49"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0.06%</w:t>
            </w:r>
          </w:p>
        </w:tc>
      </w:tr>
      <w:tr w:rsidRPr="00044E2A" w:rsidR="00044E2A" w:rsidTr="005A3556" w14:paraId="05AD4794" w14:textId="77777777">
        <w:trPr>
          <w:trHeight w:val="375"/>
        </w:trPr>
        <w:tc>
          <w:tcPr>
            <w:tcW w:w="960" w:type="dxa"/>
            <w:tcBorders>
              <w:top w:val="nil"/>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045B5E64"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2</w:t>
            </w:r>
          </w:p>
        </w:tc>
        <w:tc>
          <w:tcPr>
            <w:tcW w:w="32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4040C997" w14:textId="77777777">
            <w:pPr>
              <w:spacing w:after="0"/>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Purchased electricity</w:t>
            </w:r>
          </w:p>
        </w:tc>
        <w:tc>
          <w:tcPr>
            <w:tcW w:w="24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10828697"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4,652</w:t>
            </w:r>
          </w:p>
        </w:tc>
        <w:tc>
          <w:tcPr>
            <w:tcW w:w="24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7A72156F"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1.47%</w:t>
            </w:r>
          </w:p>
        </w:tc>
      </w:tr>
      <w:tr w:rsidRPr="00044E2A" w:rsidR="00044E2A" w:rsidTr="35A31F5C" w14:paraId="5552713F" w14:textId="77777777">
        <w:trPr>
          <w:trHeight w:val="375"/>
        </w:trPr>
        <w:tc>
          <w:tcPr>
            <w:tcW w:w="960" w:type="dxa"/>
            <w:tcBorders>
              <w:left w:val="single" w:color="auto" w:sz="0" w:space="0"/>
              <w:bottom w:val="single" w:color="auto" w:sz="0" w:space="0"/>
              <w:right w:val="single" w:color="auto" w:sz="0" w:space="0"/>
            </w:tcBorders>
            <w:vAlign w:val="center"/>
          </w:tcPr>
          <w:p w:rsidRPr="00044E2A" w:rsidR="00044E2A" w:rsidP="00044E2A" w:rsidRDefault="00044E2A" w14:paraId="639F9CCE" w14:textId="77777777">
            <w:pPr>
              <w:rPr>
                <w:rFonts w:ascii="Calibri" w:hAnsi="Calibri" w:eastAsia="Calibri" w:cs="Times New Roman"/>
                <w:kern w:val="0"/>
                <w14:ligatures w14:val="none"/>
              </w:rPr>
            </w:pPr>
          </w:p>
        </w:tc>
        <w:tc>
          <w:tcPr>
            <w:tcW w:w="3280" w:type="dxa"/>
            <w:tcBorders>
              <w:top w:val="single" w:color="auto" w:sz="8" w:space="0"/>
              <w:left w:val="nil"/>
              <w:bottom w:val="single" w:color="auto" w:sz="8" w:space="0"/>
              <w:right w:val="single" w:color="auto" w:sz="8" w:space="0"/>
            </w:tcBorders>
            <w:tcMar>
              <w:left w:w="108" w:type="dxa"/>
              <w:right w:w="108" w:type="dxa"/>
            </w:tcMar>
            <w:vAlign w:val="center"/>
          </w:tcPr>
          <w:p w:rsidRPr="00044E2A" w:rsidR="00044E2A" w:rsidP="00044E2A" w:rsidRDefault="00044E2A" w14:paraId="7D4F72D5" w14:textId="77777777">
            <w:pPr>
              <w:spacing w:after="0"/>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Heat &amp; steam</w:t>
            </w:r>
          </w:p>
        </w:tc>
        <w:tc>
          <w:tcPr>
            <w:tcW w:w="24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6BF55A13"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24</w:t>
            </w:r>
          </w:p>
        </w:tc>
        <w:tc>
          <w:tcPr>
            <w:tcW w:w="24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3E8D7F1E"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0.01%</w:t>
            </w:r>
          </w:p>
        </w:tc>
      </w:tr>
      <w:tr w:rsidRPr="00044E2A" w:rsidR="00044E2A" w:rsidTr="005A3556" w14:paraId="6D20B826" w14:textId="77777777">
        <w:trPr>
          <w:trHeight w:val="375"/>
        </w:trPr>
        <w:tc>
          <w:tcPr>
            <w:tcW w:w="960" w:type="dxa"/>
            <w:tcBorders>
              <w:top w:val="nil"/>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56CF6570"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3</w:t>
            </w:r>
          </w:p>
        </w:tc>
        <w:tc>
          <w:tcPr>
            <w:tcW w:w="32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6D735493" w14:textId="77777777">
            <w:pPr>
              <w:spacing w:after="0"/>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Procurement emissions</w:t>
            </w:r>
          </w:p>
        </w:tc>
        <w:tc>
          <w:tcPr>
            <w:tcW w:w="24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7C8071E7"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191,866</w:t>
            </w:r>
          </w:p>
        </w:tc>
        <w:tc>
          <w:tcPr>
            <w:tcW w:w="24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669E9756"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60.67%</w:t>
            </w:r>
          </w:p>
        </w:tc>
      </w:tr>
      <w:tr w:rsidRPr="00044E2A" w:rsidR="00044E2A" w:rsidTr="35A31F5C" w14:paraId="190EA8D0" w14:textId="77777777">
        <w:trPr>
          <w:trHeight w:val="375"/>
        </w:trPr>
        <w:tc>
          <w:tcPr>
            <w:tcW w:w="960" w:type="dxa"/>
            <w:tcBorders>
              <w:left w:val="single" w:color="auto" w:sz="0" w:space="0"/>
              <w:bottom w:val="single" w:color="auto" w:sz="0" w:space="0"/>
              <w:right w:val="single" w:color="auto" w:sz="0" w:space="0"/>
            </w:tcBorders>
            <w:vAlign w:val="center"/>
          </w:tcPr>
          <w:p w:rsidRPr="00044E2A" w:rsidR="00044E2A" w:rsidP="00044E2A" w:rsidRDefault="00044E2A" w14:paraId="1B4577F4" w14:textId="77777777">
            <w:pPr>
              <w:rPr>
                <w:rFonts w:ascii="Calibri" w:hAnsi="Calibri" w:eastAsia="Calibri" w:cs="Times New Roman"/>
                <w:kern w:val="0"/>
                <w14:ligatures w14:val="none"/>
              </w:rPr>
            </w:pPr>
          </w:p>
        </w:tc>
        <w:tc>
          <w:tcPr>
            <w:tcW w:w="3280" w:type="dxa"/>
            <w:tcBorders>
              <w:top w:val="single" w:color="auto" w:sz="8" w:space="0"/>
              <w:left w:val="nil"/>
              <w:bottom w:val="single" w:color="auto" w:sz="8" w:space="0"/>
              <w:right w:val="single" w:color="auto" w:sz="8" w:space="0"/>
            </w:tcBorders>
            <w:tcMar>
              <w:left w:w="108" w:type="dxa"/>
              <w:right w:w="108" w:type="dxa"/>
            </w:tcMar>
            <w:vAlign w:val="center"/>
          </w:tcPr>
          <w:p w:rsidRPr="00044E2A" w:rsidR="00044E2A" w:rsidP="00044E2A" w:rsidRDefault="00044E2A" w14:paraId="53177FB7" w14:textId="77777777">
            <w:pPr>
              <w:spacing w:after="0"/>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Fuel &amp; energy procurement emissions</w:t>
            </w:r>
          </w:p>
        </w:tc>
        <w:tc>
          <w:tcPr>
            <w:tcW w:w="24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478B7289"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9,145</w:t>
            </w:r>
          </w:p>
        </w:tc>
        <w:tc>
          <w:tcPr>
            <w:tcW w:w="24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4BB5D08E"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2.89%</w:t>
            </w:r>
          </w:p>
        </w:tc>
      </w:tr>
      <w:tr w:rsidRPr="00044E2A" w:rsidR="00044E2A" w:rsidTr="35A31F5C" w14:paraId="196834AD" w14:textId="77777777">
        <w:trPr>
          <w:trHeight w:val="375"/>
        </w:trPr>
        <w:tc>
          <w:tcPr>
            <w:tcW w:w="960" w:type="dxa"/>
            <w:tcBorders>
              <w:left w:val="single" w:color="auto" w:sz="0" w:space="0"/>
              <w:right w:val="single" w:color="auto" w:sz="0" w:space="0"/>
            </w:tcBorders>
            <w:vAlign w:val="center"/>
          </w:tcPr>
          <w:p w:rsidRPr="00044E2A" w:rsidR="00044E2A" w:rsidP="00044E2A" w:rsidRDefault="00044E2A" w14:paraId="626EE324" w14:textId="77777777">
            <w:pPr>
              <w:rPr>
                <w:rFonts w:ascii="Calibri" w:hAnsi="Calibri" w:eastAsia="Calibri" w:cs="Times New Roman"/>
                <w:kern w:val="0"/>
                <w14:ligatures w14:val="none"/>
              </w:rPr>
            </w:pPr>
          </w:p>
        </w:tc>
        <w:tc>
          <w:tcPr>
            <w:tcW w:w="3280" w:type="dxa"/>
            <w:tcBorders>
              <w:top w:val="single" w:color="auto" w:sz="8" w:space="0"/>
              <w:left w:val="nil"/>
              <w:bottom w:val="single" w:color="auto" w:sz="8" w:space="0"/>
              <w:right w:val="single" w:color="auto" w:sz="8" w:space="0"/>
            </w:tcBorders>
            <w:tcMar>
              <w:left w:w="108" w:type="dxa"/>
              <w:right w:w="108" w:type="dxa"/>
            </w:tcMar>
            <w:vAlign w:val="center"/>
          </w:tcPr>
          <w:p w:rsidRPr="00044E2A" w:rsidR="00044E2A" w:rsidP="00044E2A" w:rsidRDefault="00044E2A" w14:paraId="530CC307" w14:textId="77777777">
            <w:pPr>
              <w:spacing w:after="0"/>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Waste</w:t>
            </w:r>
          </w:p>
        </w:tc>
        <w:tc>
          <w:tcPr>
            <w:tcW w:w="24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2BA2D36A"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628</w:t>
            </w:r>
          </w:p>
        </w:tc>
        <w:tc>
          <w:tcPr>
            <w:tcW w:w="24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20954441"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0.20%</w:t>
            </w:r>
          </w:p>
        </w:tc>
      </w:tr>
      <w:tr w:rsidRPr="00044E2A" w:rsidR="00044E2A" w:rsidTr="35A31F5C" w14:paraId="3DBB8BD6" w14:textId="77777777">
        <w:trPr>
          <w:trHeight w:val="375"/>
        </w:trPr>
        <w:tc>
          <w:tcPr>
            <w:tcW w:w="960" w:type="dxa"/>
            <w:tcBorders>
              <w:left w:val="single" w:color="auto" w:sz="0" w:space="0"/>
              <w:right w:val="single" w:color="auto" w:sz="0" w:space="0"/>
            </w:tcBorders>
            <w:vAlign w:val="center"/>
          </w:tcPr>
          <w:p w:rsidRPr="00044E2A" w:rsidR="00044E2A" w:rsidP="00044E2A" w:rsidRDefault="00044E2A" w14:paraId="4DB99A21" w14:textId="77777777">
            <w:pPr>
              <w:rPr>
                <w:rFonts w:ascii="Calibri" w:hAnsi="Calibri" w:eastAsia="Calibri" w:cs="Times New Roman"/>
                <w:kern w:val="0"/>
                <w14:ligatures w14:val="none"/>
              </w:rPr>
            </w:pPr>
          </w:p>
        </w:tc>
        <w:tc>
          <w:tcPr>
            <w:tcW w:w="3280" w:type="dxa"/>
            <w:tcBorders>
              <w:top w:val="single" w:color="auto" w:sz="8" w:space="0"/>
              <w:left w:val="nil"/>
              <w:bottom w:val="single" w:color="auto" w:sz="8" w:space="0"/>
              <w:right w:val="single" w:color="auto" w:sz="8" w:space="0"/>
            </w:tcBorders>
            <w:tcMar>
              <w:left w:w="108" w:type="dxa"/>
              <w:right w:w="108" w:type="dxa"/>
            </w:tcMar>
            <w:vAlign w:val="center"/>
          </w:tcPr>
          <w:p w:rsidRPr="00044E2A" w:rsidR="00044E2A" w:rsidP="00044E2A" w:rsidRDefault="00044E2A" w14:paraId="645AB030" w14:textId="77777777">
            <w:pPr>
              <w:spacing w:after="0"/>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Business travel</w:t>
            </w:r>
          </w:p>
        </w:tc>
        <w:tc>
          <w:tcPr>
            <w:tcW w:w="24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0626173B"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9,767</w:t>
            </w:r>
          </w:p>
        </w:tc>
        <w:tc>
          <w:tcPr>
            <w:tcW w:w="24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7E55D439"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3.09%</w:t>
            </w:r>
          </w:p>
        </w:tc>
      </w:tr>
      <w:tr w:rsidRPr="00044E2A" w:rsidR="00044E2A" w:rsidTr="35A31F5C" w14:paraId="0131564A" w14:textId="77777777">
        <w:trPr>
          <w:trHeight w:val="375"/>
        </w:trPr>
        <w:tc>
          <w:tcPr>
            <w:tcW w:w="960" w:type="dxa"/>
            <w:tcBorders>
              <w:left w:val="single" w:color="auto" w:sz="0" w:space="0"/>
              <w:right w:val="single" w:color="auto" w:sz="0" w:space="0"/>
            </w:tcBorders>
            <w:vAlign w:val="center"/>
          </w:tcPr>
          <w:p w:rsidRPr="00044E2A" w:rsidR="00044E2A" w:rsidP="00044E2A" w:rsidRDefault="00044E2A" w14:paraId="5EF077C4" w14:textId="77777777">
            <w:pPr>
              <w:rPr>
                <w:rFonts w:ascii="Calibri" w:hAnsi="Calibri" w:eastAsia="Calibri" w:cs="Times New Roman"/>
                <w:kern w:val="0"/>
                <w14:ligatures w14:val="none"/>
              </w:rPr>
            </w:pPr>
          </w:p>
        </w:tc>
        <w:tc>
          <w:tcPr>
            <w:tcW w:w="3280" w:type="dxa"/>
            <w:tcBorders>
              <w:top w:val="single" w:color="auto" w:sz="8" w:space="0"/>
              <w:left w:val="nil"/>
              <w:bottom w:val="single" w:color="auto" w:sz="8" w:space="0"/>
              <w:right w:val="single" w:color="auto" w:sz="8" w:space="0"/>
            </w:tcBorders>
            <w:tcMar>
              <w:left w:w="108" w:type="dxa"/>
              <w:right w:w="108" w:type="dxa"/>
            </w:tcMar>
            <w:vAlign w:val="center"/>
          </w:tcPr>
          <w:p w:rsidRPr="00044E2A" w:rsidR="00044E2A" w:rsidP="00044E2A" w:rsidRDefault="00044E2A" w14:paraId="4A2F910A" w14:textId="77777777">
            <w:pPr>
              <w:spacing w:after="0"/>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Staff commuting &amp; working from home</w:t>
            </w:r>
          </w:p>
        </w:tc>
        <w:tc>
          <w:tcPr>
            <w:tcW w:w="24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1DDC099F"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6,962</w:t>
            </w:r>
          </w:p>
        </w:tc>
        <w:tc>
          <w:tcPr>
            <w:tcW w:w="24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1D69DC33"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2.20%</w:t>
            </w:r>
          </w:p>
        </w:tc>
      </w:tr>
      <w:tr w:rsidRPr="00044E2A" w:rsidR="00044E2A" w:rsidTr="35A31F5C" w14:paraId="0923BFE1" w14:textId="77777777">
        <w:trPr>
          <w:trHeight w:val="375"/>
        </w:trPr>
        <w:tc>
          <w:tcPr>
            <w:tcW w:w="960" w:type="dxa"/>
            <w:tcBorders>
              <w:left w:val="single" w:color="auto" w:sz="0" w:space="0"/>
              <w:right w:val="single" w:color="auto" w:sz="0" w:space="0"/>
            </w:tcBorders>
            <w:vAlign w:val="center"/>
          </w:tcPr>
          <w:p w:rsidRPr="00044E2A" w:rsidR="00044E2A" w:rsidP="00044E2A" w:rsidRDefault="00044E2A" w14:paraId="5CC80C7A" w14:textId="77777777">
            <w:pPr>
              <w:rPr>
                <w:rFonts w:ascii="Calibri" w:hAnsi="Calibri" w:eastAsia="Calibri" w:cs="Times New Roman"/>
                <w:kern w:val="0"/>
                <w14:ligatures w14:val="none"/>
              </w:rPr>
            </w:pPr>
          </w:p>
        </w:tc>
        <w:tc>
          <w:tcPr>
            <w:tcW w:w="3280" w:type="dxa"/>
            <w:tcBorders>
              <w:top w:val="single" w:color="auto" w:sz="8" w:space="0"/>
              <w:left w:val="nil"/>
              <w:bottom w:val="single" w:color="auto" w:sz="8" w:space="0"/>
              <w:right w:val="single" w:color="auto" w:sz="8" w:space="0"/>
            </w:tcBorders>
            <w:tcMar>
              <w:left w:w="108" w:type="dxa"/>
              <w:right w:w="108" w:type="dxa"/>
            </w:tcMar>
            <w:vAlign w:val="center"/>
          </w:tcPr>
          <w:p w:rsidRPr="00044E2A" w:rsidR="00044E2A" w:rsidP="00044E2A" w:rsidRDefault="00044E2A" w14:paraId="01939BFC" w14:textId="77777777">
            <w:pPr>
              <w:spacing w:after="0"/>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Student commuting (during university terms time and home visits)</w:t>
            </w:r>
          </w:p>
        </w:tc>
        <w:tc>
          <w:tcPr>
            <w:tcW w:w="24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16D3D490"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48,565</w:t>
            </w:r>
          </w:p>
        </w:tc>
        <w:tc>
          <w:tcPr>
            <w:tcW w:w="24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578E4CC3"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15.36%</w:t>
            </w:r>
          </w:p>
        </w:tc>
      </w:tr>
      <w:tr w:rsidRPr="00044E2A" w:rsidR="00044E2A" w:rsidTr="35A31F5C" w14:paraId="5AEDDAE0" w14:textId="77777777">
        <w:trPr>
          <w:trHeight w:val="375"/>
        </w:trPr>
        <w:tc>
          <w:tcPr>
            <w:tcW w:w="960" w:type="dxa"/>
            <w:tcBorders>
              <w:left w:val="single" w:color="auto" w:sz="0" w:space="0"/>
              <w:right w:val="single" w:color="auto" w:sz="0" w:space="0"/>
            </w:tcBorders>
            <w:vAlign w:val="center"/>
          </w:tcPr>
          <w:p w:rsidRPr="00044E2A" w:rsidR="00044E2A" w:rsidP="00044E2A" w:rsidRDefault="00044E2A" w14:paraId="3B84CD3E" w14:textId="77777777">
            <w:pPr>
              <w:rPr>
                <w:rFonts w:ascii="Calibri" w:hAnsi="Calibri" w:eastAsia="Calibri" w:cs="Times New Roman"/>
                <w:kern w:val="0"/>
                <w14:ligatures w14:val="none"/>
              </w:rPr>
            </w:pPr>
          </w:p>
        </w:tc>
        <w:tc>
          <w:tcPr>
            <w:tcW w:w="3280" w:type="dxa"/>
            <w:tcBorders>
              <w:top w:val="single" w:color="auto" w:sz="8" w:space="0"/>
              <w:left w:val="nil"/>
              <w:bottom w:val="single" w:color="auto" w:sz="8" w:space="0"/>
              <w:right w:val="single" w:color="auto" w:sz="8" w:space="0"/>
            </w:tcBorders>
            <w:tcMar>
              <w:left w:w="108" w:type="dxa"/>
              <w:right w:w="108" w:type="dxa"/>
            </w:tcMar>
            <w:vAlign w:val="center"/>
          </w:tcPr>
          <w:p w:rsidRPr="00044E2A" w:rsidR="00044E2A" w:rsidP="00044E2A" w:rsidRDefault="00044E2A" w14:paraId="70C28755" w14:textId="77777777">
            <w:pPr>
              <w:spacing w:after="0"/>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Leased buildings (downstream)</w:t>
            </w:r>
          </w:p>
        </w:tc>
        <w:tc>
          <w:tcPr>
            <w:tcW w:w="24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71CEB07A"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1,031</w:t>
            </w:r>
          </w:p>
        </w:tc>
        <w:tc>
          <w:tcPr>
            <w:tcW w:w="24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2155280A"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0.33%</w:t>
            </w:r>
          </w:p>
        </w:tc>
      </w:tr>
      <w:tr w:rsidRPr="00044E2A" w:rsidR="00044E2A" w:rsidTr="35A31F5C" w14:paraId="4187F826" w14:textId="77777777">
        <w:trPr>
          <w:trHeight w:val="375"/>
        </w:trPr>
        <w:tc>
          <w:tcPr>
            <w:tcW w:w="960" w:type="dxa"/>
            <w:tcBorders>
              <w:left w:val="single" w:color="auto" w:sz="0" w:space="0"/>
              <w:bottom w:val="single" w:color="auto" w:sz="0" w:space="0"/>
              <w:right w:val="single" w:color="auto" w:sz="0" w:space="0"/>
            </w:tcBorders>
            <w:vAlign w:val="center"/>
          </w:tcPr>
          <w:p w:rsidRPr="00044E2A" w:rsidR="00044E2A" w:rsidP="00044E2A" w:rsidRDefault="00044E2A" w14:paraId="71F2BC02" w14:textId="77777777">
            <w:pPr>
              <w:rPr>
                <w:rFonts w:ascii="Calibri" w:hAnsi="Calibri" w:eastAsia="Calibri" w:cs="Times New Roman"/>
                <w:kern w:val="0"/>
                <w14:ligatures w14:val="none"/>
              </w:rPr>
            </w:pPr>
          </w:p>
        </w:tc>
        <w:tc>
          <w:tcPr>
            <w:tcW w:w="3280" w:type="dxa"/>
            <w:tcBorders>
              <w:top w:val="single" w:color="auto" w:sz="8" w:space="0"/>
              <w:left w:val="nil"/>
              <w:bottom w:val="double" w:color="auto" w:sz="4" w:space="0"/>
              <w:right w:val="single" w:color="auto" w:sz="8" w:space="0"/>
            </w:tcBorders>
            <w:tcMar>
              <w:left w:w="108" w:type="dxa"/>
              <w:right w:w="108" w:type="dxa"/>
            </w:tcMar>
            <w:vAlign w:val="center"/>
          </w:tcPr>
          <w:p w:rsidRPr="00044E2A" w:rsidR="00044E2A" w:rsidP="00044E2A" w:rsidRDefault="00044E2A" w14:paraId="08238381" w14:textId="77777777">
            <w:pPr>
              <w:spacing w:after="0"/>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Water and wastewater</w:t>
            </w:r>
          </w:p>
        </w:tc>
        <w:tc>
          <w:tcPr>
            <w:tcW w:w="2490" w:type="dxa"/>
            <w:tcBorders>
              <w:top w:val="single" w:color="auto" w:sz="8" w:space="0"/>
              <w:left w:val="single" w:color="auto" w:sz="8" w:space="0"/>
              <w:bottom w:val="double" w:color="auto" w:sz="4" w:space="0"/>
              <w:right w:val="single" w:color="auto" w:sz="8" w:space="0"/>
            </w:tcBorders>
            <w:tcMar>
              <w:left w:w="108" w:type="dxa"/>
              <w:right w:w="108" w:type="dxa"/>
            </w:tcMar>
            <w:vAlign w:val="center"/>
          </w:tcPr>
          <w:p w:rsidRPr="00044E2A" w:rsidR="00044E2A" w:rsidP="00044E2A" w:rsidRDefault="00044E2A" w14:paraId="55789932"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185</w:t>
            </w:r>
          </w:p>
        </w:tc>
        <w:tc>
          <w:tcPr>
            <w:tcW w:w="2408" w:type="dxa"/>
            <w:tcBorders>
              <w:top w:val="single" w:color="auto" w:sz="8" w:space="0"/>
              <w:left w:val="single" w:color="auto" w:sz="8" w:space="0"/>
              <w:bottom w:val="double" w:color="auto" w:sz="4" w:space="0"/>
              <w:right w:val="single" w:color="auto" w:sz="8" w:space="0"/>
            </w:tcBorders>
            <w:tcMar>
              <w:left w:w="108" w:type="dxa"/>
              <w:right w:w="108" w:type="dxa"/>
            </w:tcMar>
            <w:vAlign w:val="center"/>
          </w:tcPr>
          <w:p w:rsidRPr="00044E2A" w:rsidR="00044E2A" w:rsidP="00044E2A" w:rsidRDefault="00044E2A" w14:paraId="0E99E8E3"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0.06%</w:t>
            </w:r>
          </w:p>
        </w:tc>
      </w:tr>
      <w:tr w:rsidRPr="00044E2A" w:rsidR="00044E2A" w:rsidTr="005A3556" w14:paraId="257BB4DA" w14:textId="77777777">
        <w:trPr>
          <w:trHeight w:val="375"/>
        </w:trPr>
        <w:tc>
          <w:tcPr>
            <w:tcW w:w="960" w:type="dxa"/>
            <w:tcBorders>
              <w:top w:val="nil"/>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18479FAD" w14:textId="77777777">
            <w:pPr>
              <w:spacing w:after="0"/>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 xml:space="preserve"> </w:t>
            </w:r>
          </w:p>
        </w:tc>
        <w:tc>
          <w:tcPr>
            <w:tcW w:w="3280" w:type="dxa"/>
            <w:tcBorders>
              <w:top w:val="double" w:color="auto" w:sz="4"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0EC56979" w14:textId="77777777">
            <w:pPr>
              <w:spacing w:after="0"/>
              <w:rPr>
                <w:rFonts w:ascii="Calibri" w:hAnsi="Calibri" w:eastAsia="Calibri" w:cs="Calibri"/>
                <w:b/>
                <w:bCs/>
                <w:color w:val="000000"/>
                <w:kern w:val="0"/>
                <w14:ligatures w14:val="none"/>
              </w:rPr>
            </w:pPr>
            <w:r w:rsidRPr="00044E2A">
              <w:rPr>
                <w:rFonts w:ascii="Calibri" w:hAnsi="Calibri" w:eastAsia="Calibri" w:cs="Calibri"/>
                <w:b/>
                <w:bCs/>
                <w:color w:val="000000"/>
                <w:kern w:val="0"/>
                <w14:ligatures w14:val="none"/>
              </w:rPr>
              <w:t>Total</w:t>
            </w:r>
          </w:p>
        </w:tc>
        <w:tc>
          <w:tcPr>
            <w:tcW w:w="2490" w:type="dxa"/>
            <w:tcBorders>
              <w:top w:val="double" w:color="auto" w:sz="4"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466BEE38" w14:textId="77777777">
            <w:pPr>
              <w:spacing w:after="0"/>
              <w:jc w:val="center"/>
              <w:rPr>
                <w:rFonts w:ascii="Calibri" w:hAnsi="Calibri" w:eastAsia="Calibri" w:cs="Calibri"/>
                <w:b/>
                <w:bCs/>
                <w:color w:val="000000"/>
                <w:kern w:val="0"/>
                <w14:ligatures w14:val="none"/>
              </w:rPr>
            </w:pPr>
            <w:r w:rsidRPr="00044E2A">
              <w:rPr>
                <w:rFonts w:ascii="Calibri" w:hAnsi="Calibri" w:eastAsia="Calibri" w:cs="Calibri"/>
                <w:b/>
                <w:bCs/>
                <w:color w:val="000000"/>
                <w:kern w:val="0"/>
                <w14:ligatures w14:val="none"/>
              </w:rPr>
              <w:t>316,240</w:t>
            </w:r>
          </w:p>
        </w:tc>
        <w:tc>
          <w:tcPr>
            <w:tcW w:w="2408" w:type="dxa"/>
            <w:tcBorders>
              <w:top w:val="double" w:color="auto" w:sz="4" w:space="0"/>
              <w:left w:val="single" w:color="auto" w:sz="8" w:space="0"/>
              <w:bottom w:val="single" w:color="auto" w:sz="8" w:space="0"/>
              <w:right w:val="single" w:color="auto" w:sz="8" w:space="0"/>
            </w:tcBorders>
            <w:tcMar>
              <w:left w:w="108" w:type="dxa"/>
              <w:right w:w="108" w:type="dxa"/>
            </w:tcMar>
            <w:vAlign w:val="center"/>
          </w:tcPr>
          <w:p w:rsidRPr="00044E2A" w:rsidR="00044E2A" w:rsidP="00044E2A" w:rsidRDefault="00044E2A" w14:paraId="359EBB14" w14:textId="77777777">
            <w:pPr>
              <w:spacing w:after="0"/>
              <w:jc w:val="center"/>
              <w:rPr>
                <w:rFonts w:ascii="Calibri" w:hAnsi="Calibri" w:eastAsia="Calibri" w:cs="Calibri"/>
                <w:color w:val="000000"/>
                <w:kern w:val="0"/>
                <w14:ligatures w14:val="none"/>
              </w:rPr>
            </w:pPr>
            <w:r w:rsidRPr="00044E2A">
              <w:rPr>
                <w:rFonts w:ascii="Calibri" w:hAnsi="Calibri" w:eastAsia="Calibri" w:cs="Calibri"/>
                <w:color w:val="000000"/>
                <w:kern w:val="0"/>
                <w14:ligatures w14:val="none"/>
              </w:rPr>
              <w:t>100%</w:t>
            </w:r>
          </w:p>
        </w:tc>
      </w:tr>
    </w:tbl>
    <w:p w:rsidRPr="00044E2A" w:rsidR="00044E2A" w:rsidP="00044E2A" w:rsidRDefault="00044E2A" w14:paraId="04767BB5" w14:textId="77777777">
      <w:pPr>
        <w:rPr>
          <w:rFonts w:ascii="Calibri" w:hAnsi="Calibri" w:eastAsia="Calibri" w:cs="Times New Roman"/>
          <w:kern w:val="0"/>
          <w14:ligatures w14:val="none"/>
        </w:rPr>
      </w:pPr>
    </w:p>
    <w:p w:rsidR="00044E2A" w:rsidP="00B60A49" w:rsidRDefault="00044E2A" w14:paraId="5074709F" w14:textId="4FB994FD">
      <w:pPr>
        <w:ind w:left="720"/>
        <w:contextualSpacing/>
        <w:jc w:val="center"/>
        <w:rPr>
          <w:rFonts w:ascii="Calibri" w:hAnsi="Calibri" w:eastAsia="Calibri" w:cs="Times New Roman"/>
          <w:i/>
          <w:iCs/>
          <w:kern w:val="0"/>
          <w14:ligatures w14:val="none"/>
        </w:rPr>
      </w:pPr>
      <w:r w:rsidRPr="00044E2A">
        <w:rPr>
          <w:rFonts w:ascii="Calibri" w:hAnsi="Calibri" w:eastAsia="Calibri" w:cs="Times New Roman"/>
          <w:i/>
          <w:iCs/>
          <w:kern w:val="0"/>
          <w14:ligatures w14:val="none"/>
        </w:rPr>
        <w:t>Figure 3 – Carbon Emissions Baseline Table</w:t>
      </w:r>
    </w:p>
    <w:p w:rsidRPr="00044E2A" w:rsidR="00B60A49" w:rsidP="00044E2A" w:rsidRDefault="00B60A49" w14:paraId="17A1B987" w14:textId="77777777">
      <w:pPr>
        <w:ind w:left="720"/>
        <w:contextualSpacing/>
        <w:jc w:val="both"/>
        <w:rPr>
          <w:rFonts w:ascii="Calibri" w:hAnsi="Calibri" w:eastAsia="Calibri" w:cs="Times New Roman"/>
          <w:i/>
          <w:iCs/>
          <w:kern w:val="0"/>
          <w14:ligatures w14:val="none"/>
        </w:rPr>
      </w:pPr>
    </w:p>
    <w:p w:rsidRPr="00044E2A" w:rsidR="00044E2A" w:rsidP="44E0126D" w:rsidRDefault="00044E2A" w14:paraId="1E116180" w14:textId="77777777" w14:noSpellErr="1">
      <w:pPr>
        <w:pStyle w:val="Heading2"/>
        <w:keepNext w:val="1"/>
        <w:keepLines w:val="1"/>
        <w:rPr>
          <w:rFonts w:ascii="Calibri Light" w:hAnsi="Calibri Light" w:eastAsia="Times New Roman" w:cs="Times New Roman"/>
          <w:color w:val="2F5496"/>
          <w:sz w:val="26"/>
          <w:szCs w:val="26"/>
        </w:rPr>
      </w:pPr>
      <w:r w:rsidRPr="00044E2A" w:rsidR="00044E2A">
        <w:rPr/>
        <w:t>Targeting carbon reduction</w:t>
      </w:r>
    </w:p>
    <w:p w:rsidRPr="00044E2A" w:rsidR="00044E2A" w:rsidP="00044E2A" w:rsidRDefault="00044E2A" w14:paraId="1BD627E5" w14:textId="77777777">
      <w:pPr>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The University of Birmingham has a long history of carbon management, reduction and reporting dating back to 2006, with the publication of our first carbon management plan (CMP) in the first phase of the Carbon Trust’s </w:t>
      </w:r>
      <w:r w:rsidRPr="00044E2A">
        <w:rPr>
          <w:rFonts w:ascii="Calibri" w:hAnsi="Calibri" w:eastAsia="Calibri" w:cs="Times New Roman"/>
          <w:i/>
          <w:iCs/>
          <w:kern w:val="0"/>
          <w14:ligatures w14:val="none"/>
        </w:rPr>
        <w:t xml:space="preserve">Higher Education Carbon Management Programme. </w:t>
      </w:r>
      <w:r w:rsidRPr="00044E2A">
        <w:rPr>
          <w:rFonts w:ascii="Calibri" w:hAnsi="Calibri" w:eastAsia="Calibri" w:cs="Times New Roman"/>
          <w:kern w:val="0"/>
          <w14:ligatures w14:val="none"/>
        </w:rPr>
        <w:t xml:space="preserve">We achieved our 2020 target to reduce our Scope 1 &amp; 2 carbon emissions by 20% in absolute terms against a backdrop of increasing student numbers, construction of new buildings and increasing turnover. </w:t>
      </w:r>
    </w:p>
    <w:p w:rsidRPr="00044E2A" w:rsidR="00044E2A" w:rsidP="00044E2A" w:rsidRDefault="00044E2A" w14:paraId="01C53F1B" w14:textId="77777777">
      <w:pPr>
        <w:jc w:val="both"/>
        <w:rPr>
          <w:rFonts w:ascii="Calibri" w:hAnsi="Calibri" w:eastAsia="Calibri" w:cs="Times New Roman"/>
          <w:kern w:val="0"/>
          <w14:ligatures w14:val="none"/>
        </w:rPr>
      </w:pPr>
      <w:r w:rsidRPr="00044E2A">
        <w:rPr>
          <w:rFonts w:ascii="Calibri" w:hAnsi="Calibri" w:eastAsia="Calibri" w:cs="Times New Roman"/>
          <w:kern w:val="0"/>
          <w14:ligatures w14:val="none"/>
        </w:rPr>
        <w:lastRenderedPageBreak/>
        <w:t xml:space="preserve">This CMP outlines our approach towards the University’s institutional Measure of Success (or KPI) for achieving NZC emissions across all scopes by 2045, 5-years ahead of the </w:t>
      </w:r>
      <w:hyperlink r:id="rId17">
        <w:r w:rsidRPr="00044E2A">
          <w:rPr>
            <w:rFonts w:ascii="Calibri" w:hAnsi="Calibri" w:eastAsia="Calibri" w:cs="Times New Roman"/>
            <w:color w:val="0563C1"/>
            <w:kern w:val="0"/>
            <w:u w:val="single"/>
            <w14:ligatures w14:val="none"/>
          </w:rPr>
          <w:t>UK Government’s 2050 legally binding target</w:t>
        </w:r>
      </w:hyperlink>
      <w:r w:rsidRPr="00044E2A">
        <w:rPr>
          <w:rFonts w:ascii="Calibri" w:hAnsi="Calibri" w:eastAsia="Calibri" w:cs="Times New Roman"/>
          <w:kern w:val="0"/>
          <w14:ligatures w14:val="none"/>
        </w:rPr>
        <w:t>.</w:t>
      </w:r>
    </w:p>
    <w:p w:rsidRPr="006A606D" w:rsidR="00044E2A" w:rsidP="44E0126D" w:rsidRDefault="00044E2A" w14:paraId="29ECFD33" w14:textId="6BED1805" w14:noSpellErr="1">
      <w:pPr>
        <w:pStyle w:val="Heading2"/>
        <w:rPr>
          <w:rFonts w:ascii="Calibri Light" w:hAnsi="Calibri Light" w:eastAsia="Times New Roman" w:cs="Times New Roman"/>
          <w:color w:val="2F5496"/>
          <w:sz w:val="26"/>
          <w:szCs w:val="26"/>
        </w:rPr>
      </w:pPr>
      <w:r w:rsidR="00044E2A">
        <w:rPr/>
        <w:t>Milestones</w:t>
      </w:r>
    </w:p>
    <w:p w:rsidRPr="00044E2A" w:rsidR="00044E2A" w:rsidP="00044E2A" w:rsidRDefault="00044E2A" w14:paraId="0712AA28" w14:textId="40CE7073">
      <w:pPr>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The University will continue to work towards our absolute reduction targets, whilst also adopting relative metrics to support the progression of our carbon management program. To ensure that we remain on track toward our decarbonisation targets, an evolving plan of projects and initiatives that will contribute to the reduction of carbon emissions is currently being established. This will be developed and maintained in accordance with progress. </w:t>
      </w:r>
    </w:p>
    <w:p w:rsidRPr="00044E2A" w:rsidR="00044E2A" w:rsidP="00044E2A" w:rsidRDefault="00044E2A" w14:paraId="72166E9D" w14:textId="77777777">
      <w:pPr>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The NZC overall and interim targets for absolute emissions reduction will support delivery of the UK’s legally binding target and aligns with the COP21 Paris Agreement, which seeks to limit the increase in global temperature to 1.5°C above pre-industrial levels. The University’s strategic and interim targets are set out here: </w:t>
      </w:r>
    </w:p>
    <w:p w:rsidRPr="00044E2A" w:rsidR="00044E2A" w:rsidP="00A747BC" w:rsidRDefault="00044E2A" w14:paraId="619E62B4" w14:textId="77777777">
      <w:pPr>
        <w:numPr>
          <w:ilvl w:val="0"/>
          <w:numId w:val="2"/>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Milestone 1 (interim target) – By 2027, 18% carbon reduction, for Scopes 1 &amp; 2 (against 2020/21 baseline) </w:t>
      </w:r>
    </w:p>
    <w:p w:rsidRPr="00044E2A" w:rsidR="00044E2A" w:rsidP="00A747BC" w:rsidRDefault="00044E2A" w14:paraId="143D70AE" w14:textId="77777777">
      <w:pPr>
        <w:numPr>
          <w:ilvl w:val="0"/>
          <w:numId w:val="2"/>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Milestone 2 – By 2035, to deliver NZC for Scopes 1 &amp; 2</w:t>
      </w:r>
    </w:p>
    <w:p w:rsidR="00044E2A" w:rsidP="00044E2A" w:rsidRDefault="00044E2A" w14:paraId="0A5FE62C" w14:textId="1B5496BE">
      <w:pPr>
        <w:numPr>
          <w:ilvl w:val="0"/>
          <w:numId w:val="2"/>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Milestone 3 – By 2045, to achieve NZC for Scope 3 </w:t>
      </w:r>
    </w:p>
    <w:p w:rsidRPr="00D36495" w:rsidR="00D36495" w:rsidP="00D36495" w:rsidRDefault="00D36495" w14:paraId="6191B1FA" w14:textId="77777777">
      <w:pPr>
        <w:ind w:left="720"/>
        <w:contextualSpacing/>
        <w:jc w:val="both"/>
        <w:rPr>
          <w:rFonts w:ascii="Calibri" w:hAnsi="Calibri" w:eastAsia="Calibri" w:cs="Times New Roman"/>
          <w:kern w:val="0"/>
          <w14:ligatures w14:val="none"/>
        </w:rPr>
      </w:pPr>
    </w:p>
    <w:p w:rsidRPr="00044E2A" w:rsidR="00044E2A" w:rsidP="44E0126D" w:rsidRDefault="00044E2A" w14:paraId="1C0DDF15" w14:textId="77777777" w14:noSpellErr="1">
      <w:pPr>
        <w:pStyle w:val="Heading2"/>
        <w:keepNext w:val="1"/>
        <w:keepLines w:val="1"/>
        <w:rPr>
          <w:rFonts w:ascii="Calibri Light" w:hAnsi="Calibri Light" w:eastAsia="Times New Roman" w:cs="Times New Roman"/>
          <w:color w:val="1F3763"/>
          <w:sz w:val="24"/>
          <w:szCs w:val="24"/>
        </w:rPr>
      </w:pPr>
      <w:r w:rsidRPr="00044E2A" w:rsidR="00044E2A">
        <w:rPr/>
        <w:t>Monitoring and Reporting</w:t>
      </w:r>
    </w:p>
    <w:p w:rsidRPr="00044E2A" w:rsidR="00044E2A" w:rsidP="00044E2A" w:rsidRDefault="00044E2A" w14:paraId="5B33EBD7" w14:textId="77777777">
      <w:pPr>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Our Milestone 1 interim target will remain under review pending the proposed development of </w:t>
      </w:r>
      <w:hyperlink w:history="1" r:id="rId18">
        <w:r w:rsidRPr="00044E2A">
          <w:rPr>
            <w:rFonts w:ascii="Calibri" w:hAnsi="Calibri" w:eastAsia="Calibri" w:cs="Times New Roman"/>
            <w:kern w:val="0"/>
            <w14:ligatures w14:val="none"/>
          </w:rPr>
          <w:t>sector</w:t>
        </w:r>
        <w:r w:rsidRPr="00044E2A">
          <w:rPr>
            <w:rFonts w:ascii="Calibri" w:hAnsi="Calibri" w:eastAsia="Calibri" w:cs="Times New Roman"/>
            <w:color w:val="0563C1"/>
            <w:kern w:val="0"/>
            <w:u w:val="single"/>
            <w14:ligatures w14:val="none"/>
          </w:rPr>
          <w:t xml:space="preserve"> specific guidance</w:t>
        </w:r>
      </w:hyperlink>
      <w:r w:rsidRPr="00044E2A">
        <w:rPr>
          <w:rFonts w:ascii="Calibri" w:hAnsi="Calibri" w:eastAsia="Calibri" w:cs="Times New Roman"/>
          <w:kern w:val="0"/>
          <w14:ligatures w14:val="none"/>
        </w:rPr>
        <w:t xml:space="preserve">. This approach is consistent with our position as a </w:t>
      </w:r>
      <w:hyperlink r:id="rId19">
        <w:r w:rsidRPr="00044E2A">
          <w:rPr>
            <w:rFonts w:ascii="Calibri" w:hAnsi="Calibri" w:eastAsia="Calibri" w:cs="Times New Roman"/>
            <w:color w:val="0563C1"/>
            <w:kern w:val="0"/>
            <w:u w:val="single"/>
            <w14:ligatures w14:val="none"/>
          </w:rPr>
          <w:t>global leader in climate change research</w:t>
        </w:r>
      </w:hyperlink>
      <w:r w:rsidRPr="00044E2A">
        <w:rPr>
          <w:rFonts w:ascii="Calibri" w:hAnsi="Calibri" w:eastAsia="Calibri" w:cs="Times New Roman"/>
          <w:kern w:val="0"/>
          <w14:ligatures w14:val="none"/>
        </w:rPr>
        <w:t xml:space="preserve"> and will ensure our continuing alignment the COP21 Paris Agreement.</w:t>
      </w:r>
    </w:p>
    <w:p w:rsidRPr="00044E2A" w:rsidR="00044E2A" w:rsidP="00044E2A" w:rsidRDefault="00044E2A" w14:paraId="71EB6E52" w14:textId="77777777">
      <w:pPr>
        <w:jc w:val="both"/>
        <w:rPr>
          <w:rFonts w:ascii="Calibri" w:hAnsi="Calibri" w:eastAsia="Calibri" w:cs="Times New Roman"/>
          <w:kern w:val="0"/>
          <w14:ligatures w14:val="none"/>
        </w:rPr>
      </w:pPr>
      <w:r w:rsidRPr="00044E2A">
        <w:rPr>
          <w:rFonts w:ascii="Calibri" w:hAnsi="Calibri" w:eastAsia="Calibri" w:cs="Times New Roman"/>
          <w:kern w:val="0"/>
          <w14:ligatures w14:val="none"/>
        </w:rPr>
        <w:t>Carbon emissions will be calculated annually, allowing the monitoring and adjustment of our pathway to NZC with increasing accuracy.</w:t>
      </w:r>
      <w:r w:rsidRPr="00044E2A">
        <w:rPr>
          <w:rFonts w:ascii="Calibri" w:hAnsi="Calibri" w:eastAsia="Calibri" w:cs="Akzidenz-Grotesk BQ Light"/>
          <w:color w:val="000000"/>
          <w:kern w:val="0"/>
          <w:sz w:val="23"/>
          <w:szCs w:val="23"/>
          <w14:ligatures w14:val="none"/>
        </w:rPr>
        <w:t xml:space="preserve"> </w:t>
      </w:r>
      <w:r w:rsidRPr="00044E2A">
        <w:rPr>
          <w:rFonts w:ascii="Calibri" w:hAnsi="Calibri" w:eastAsia="Calibri" w:cs="Times New Roman"/>
          <w:kern w:val="0"/>
          <w14:ligatures w14:val="none"/>
        </w:rPr>
        <w:t>We intend to take a transparent approach to reporting, holding ourselves accountable to our NZC commitments by publishing our progress in annual updates to the CMP.</w:t>
      </w:r>
    </w:p>
    <w:p w:rsidRPr="00044E2A" w:rsidR="00044E2A" w:rsidP="44E0126D" w:rsidRDefault="00044E2A" w14:paraId="6FF42A1C" w14:textId="77777777" w14:noSpellErr="1">
      <w:pPr>
        <w:pStyle w:val="Heading2"/>
        <w:keepNext w:val="1"/>
        <w:keepLines w:val="1"/>
      </w:pPr>
    </w:p>
    <w:p w:rsidRPr="00044E2A" w:rsidR="00044E2A" w:rsidP="44E0126D" w:rsidRDefault="00044E2A" w14:paraId="05006ACA" w14:textId="77777777" w14:noSpellErr="1">
      <w:pPr>
        <w:pStyle w:val="Heading2"/>
        <w:keepNext w:val="1"/>
        <w:keepLines w:val="1"/>
        <w:rPr>
          <w:rFonts w:ascii="Calibri Light" w:hAnsi="Calibri Light" w:eastAsia="Times New Roman" w:cs="Times New Roman"/>
          <w:color w:val="2F5496"/>
          <w:sz w:val="26"/>
          <w:szCs w:val="26"/>
        </w:rPr>
      </w:pPr>
      <w:r w:rsidRPr="00044E2A" w:rsidR="00044E2A">
        <w:rPr/>
        <w:t>Implementing Carbon Reduction</w:t>
      </w:r>
    </w:p>
    <w:p w:rsidRPr="00044E2A" w:rsidR="00044E2A" w:rsidP="00044E2A" w:rsidRDefault="00044E2A" w14:paraId="7C0D692C" w14:textId="77777777">
      <w:pPr>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A range of activities have been co-created through our Sustainability Steering Group and sustainability action groups, with SMART targets established where appropriate with the aim of reducing our environmental impact and enhancing the positive contributions we can make to tackling the climate crisis (see Appendix A). Activities have been collaboratively developed and will be regularly updated to maintain relevance and ambition. Focus of this activity will be in five parts and are explored in further detail below: </w:t>
      </w:r>
    </w:p>
    <w:p w:rsidRPr="00044E2A" w:rsidR="00044E2A" w:rsidP="00A747BC" w:rsidRDefault="00044E2A" w14:paraId="2988BA1E" w14:textId="77777777">
      <w:pPr>
        <w:numPr>
          <w:ilvl w:val="0"/>
          <w:numId w:val="5"/>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Scopes 1 and 2</w:t>
      </w:r>
    </w:p>
    <w:p w:rsidRPr="00044E2A" w:rsidR="00044E2A" w:rsidP="00A747BC" w:rsidRDefault="00044E2A" w14:paraId="7D58D18F" w14:textId="77777777">
      <w:pPr>
        <w:numPr>
          <w:ilvl w:val="0"/>
          <w:numId w:val="4"/>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Scope 3</w:t>
      </w:r>
    </w:p>
    <w:p w:rsidRPr="00044E2A" w:rsidR="00044E2A" w:rsidP="00A747BC" w:rsidRDefault="00044E2A" w14:paraId="536C51C9" w14:textId="77777777">
      <w:pPr>
        <w:numPr>
          <w:ilvl w:val="0"/>
          <w:numId w:val="4"/>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Community Involvement</w:t>
      </w:r>
    </w:p>
    <w:p w:rsidRPr="00044E2A" w:rsidR="00044E2A" w:rsidP="00A747BC" w:rsidRDefault="00044E2A" w14:paraId="7D8A6927" w14:textId="77777777">
      <w:pPr>
        <w:numPr>
          <w:ilvl w:val="0"/>
          <w:numId w:val="4"/>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Biodiversity </w:t>
      </w:r>
    </w:p>
    <w:p w:rsidR="00044E2A" w:rsidP="00A747BC" w:rsidRDefault="00044E2A" w14:paraId="41F0F4E7" w14:textId="7DF24A50">
      <w:pPr>
        <w:numPr>
          <w:ilvl w:val="0"/>
          <w:numId w:val="4"/>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Offsetting</w:t>
      </w:r>
    </w:p>
    <w:p w:rsidRPr="00044E2A" w:rsidR="009F5BF3" w:rsidP="44E0126D" w:rsidRDefault="009F5BF3" w14:paraId="1FA8C748" w14:textId="77777777" w14:noSpellErr="1">
      <w:pPr>
        <w:pStyle w:val="Heading2"/>
        <w:spacing/>
        <w:contextualSpacing/>
      </w:pPr>
    </w:p>
    <w:p w:rsidRPr="00044E2A" w:rsidR="00044E2A" w:rsidP="44E0126D" w:rsidRDefault="00044E2A" w14:paraId="53F025F2" w14:textId="77777777" w14:noSpellErr="1">
      <w:pPr>
        <w:pStyle w:val="Heading3"/>
        <w:keepNext w:val="1"/>
        <w:keepLines w:val="1"/>
        <w:rPr>
          <w:rFonts w:ascii="Calibri Light" w:hAnsi="Calibri Light" w:eastAsia="Times New Roman" w:cs="Times New Roman"/>
          <w:color w:val="1F3763"/>
          <w:sz w:val="24"/>
          <w:szCs w:val="24"/>
        </w:rPr>
      </w:pPr>
      <w:r w:rsidRPr="00044E2A" w:rsidR="00044E2A">
        <w:rPr/>
        <w:t>Scopes 1 and 2</w:t>
      </w:r>
    </w:p>
    <w:p w:rsidRPr="00044E2A" w:rsidR="00044E2A" w:rsidP="00044E2A" w:rsidRDefault="00044E2A" w14:paraId="3EECA18F" w14:textId="77777777">
      <w:pPr>
        <w:jc w:val="both"/>
        <w:rPr>
          <w:rFonts w:ascii="Calibri" w:hAnsi="Calibri" w:eastAsia="Times New Roman" w:cs="Times New Roman"/>
          <w:kern w:val="0"/>
          <w14:ligatures w14:val="none"/>
        </w:rPr>
      </w:pPr>
      <w:r w:rsidRPr="00044E2A">
        <w:rPr>
          <w:rFonts w:ascii="Calibri" w:hAnsi="Calibri" w:eastAsia="Calibri" w:cs="Times New Roman"/>
          <w:kern w:val="0"/>
          <w14:ligatures w14:val="none"/>
        </w:rPr>
        <w:t xml:space="preserve">As noted above, the University has set a target to deliver Net Zero Carbon for Scopes 1 and 2 by 2035, with an interim target of 18% carbon reduction for Scopes 1 and 2 by 2027. </w:t>
      </w:r>
      <w:proofErr w:type="gramStart"/>
      <w:r w:rsidRPr="00044E2A">
        <w:rPr>
          <w:rFonts w:ascii="Calibri" w:hAnsi="Calibri" w:eastAsia="Times New Roman" w:cs="Times New Roman"/>
          <w:kern w:val="0"/>
          <w14:ligatures w14:val="none"/>
        </w:rPr>
        <w:t>A number of</w:t>
      </w:r>
      <w:proofErr w:type="gramEnd"/>
      <w:r w:rsidRPr="00044E2A">
        <w:rPr>
          <w:rFonts w:ascii="Calibri" w:hAnsi="Calibri" w:eastAsia="Times New Roman" w:cs="Times New Roman"/>
          <w:kern w:val="0"/>
          <w14:ligatures w14:val="none"/>
        </w:rPr>
        <w:t xml:space="preserve"> key </w:t>
      </w:r>
      <w:r w:rsidRPr="00044E2A">
        <w:rPr>
          <w:rFonts w:ascii="Calibri" w:hAnsi="Calibri" w:eastAsia="Times New Roman" w:cs="Times New Roman"/>
          <w:kern w:val="0"/>
          <w14:ligatures w14:val="none"/>
        </w:rPr>
        <w:lastRenderedPageBreak/>
        <w:t xml:space="preserve">actions will be required to deliver our decarbonisation target for scope 1 &amp; 2. As natural gas accounts for 89% of scope 1 and 2 emissions, the priority for decarbonising will be </w:t>
      </w:r>
      <w:r w:rsidRPr="00044E2A">
        <w:rPr>
          <w:rFonts w:ascii="Calibri" w:hAnsi="Calibri" w:eastAsia="Calibri" w:cs="Times New Roman"/>
          <w:kern w:val="0"/>
          <w14:ligatures w14:val="none"/>
        </w:rPr>
        <w:t>to move away from using gas to produce heat and power, to become an electrically powered campus (i.e. installation of heat pumps to decarbonise our Energy Centre).</w:t>
      </w:r>
      <w:r w:rsidRPr="00044E2A">
        <w:rPr>
          <w:rFonts w:ascii="Calibri" w:hAnsi="Calibri" w:eastAsia="Times New Roman" w:cs="Times New Roman"/>
          <w:kern w:val="0"/>
          <w14:ligatures w14:val="none"/>
        </w:rPr>
        <w:t xml:space="preserve"> To facilitate this, initial activity will focus on reducing energy demand, such as LED lighting upgrades and heating, ventilation, and air conditioning controls optimisation as these are enabling measures for the electrification of buildings. Alongside this, fabric upgrades will be aligned to our Estates strategy, focusing on buildings that will remain on the decarbonised district heat network. We are in the process of installing additional rooftop Solar PV at our Sport and Fitness Centre and National Buried Infrastructure Facility.</w:t>
      </w:r>
      <w:r w:rsidRPr="00044E2A" w:rsidDel="007D44F4">
        <w:rPr>
          <w:rFonts w:ascii="Calibri" w:hAnsi="Calibri" w:eastAsia="Calibri" w:cs="Times New Roman"/>
          <w:strike/>
          <w:kern w:val="0"/>
          <w:sz w:val="16"/>
          <w:szCs w:val="16"/>
          <w14:ligatures w14:val="none"/>
        </w:rPr>
        <w:t xml:space="preserve"> </w:t>
      </w:r>
    </w:p>
    <w:p w:rsidRPr="00044E2A" w:rsidR="00044E2A" w:rsidP="00044E2A" w:rsidRDefault="00044E2A" w14:paraId="16FED354" w14:textId="77777777">
      <w:pPr>
        <w:keepNext/>
        <w:keepLines/>
        <w:spacing w:before="40" w:after="0"/>
        <w:outlineLvl w:val="2"/>
        <w:rPr>
          <w:rFonts w:ascii="Calibri Light" w:hAnsi="Calibri Light" w:eastAsia="Times New Roman" w:cs="Times New Roman"/>
          <w:color w:val="1F3763"/>
          <w:kern w:val="0"/>
          <w:sz w:val="24"/>
          <w:szCs w:val="24"/>
          <w14:ligatures w14:val="none"/>
        </w:rPr>
      </w:pPr>
      <w:r w:rsidRPr="00044E2A">
        <w:rPr>
          <w:rFonts w:ascii="Calibri Light" w:hAnsi="Calibri Light" w:eastAsia="Times New Roman" w:cs="Times New Roman"/>
          <w:color w:val="1F3763"/>
          <w:kern w:val="0"/>
          <w:sz w:val="24"/>
          <w:szCs w:val="24"/>
          <w14:ligatures w14:val="none"/>
        </w:rPr>
        <w:t>Scope 3</w:t>
      </w:r>
    </w:p>
    <w:p w:rsidRPr="00044E2A" w:rsidR="00044E2A" w:rsidP="00044E2A" w:rsidRDefault="00044E2A" w14:paraId="48FDF1F7" w14:textId="77777777">
      <w:pPr>
        <w:spacing w:after="0"/>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Scope 3 emissions relate to emissions that are not under our direct control such as the procurement of goods and services, business travel, and student and staff commuting. Our scope 3 emissions account for 87% of our total emissions, and as such, we will need to ensure that robust targets are set to ensure we achieve our Scope 3 goal of net zero carbon by 2045. A baseline for the University’s scope 3 emissions has been developed (as shown in the table above), and over the next 12 months systems and processes for capturing this data will be improved to ensure the accuracy and reliability of this data. This will then help inform meaningful targets for carbon reduction. To support our net zero objectives, the University will develop an in-depth net zero carbon implementation plan by 2025, outlining the workstreams needed to achieve net zero carbon by 2045, including the following scope 3 target areas: </w:t>
      </w:r>
    </w:p>
    <w:p w:rsidRPr="00044E2A" w:rsidR="00044E2A" w:rsidP="00044E2A" w:rsidRDefault="00044E2A" w14:paraId="51387043" w14:textId="77777777">
      <w:pPr>
        <w:spacing w:after="0"/>
        <w:rPr>
          <w:rFonts w:ascii="Calibri" w:hAnsi="Calibri" w:eastAsia="Calibri" w:cs="Times New Roman"/>
          <w:kern w:val="0"/>
          <w14:ligatures w14:val="none"/>
        </w:rPr>
      </w:pPr>
    </w:p>
    <w:p w:rsidRPr="00044E2A" w:rsidR="00044E2A" w:rsidP="00A747BC" w:rsidRDefault="00044E2A" w14:paraId="7D37AAE1" w14:textId="77777777">
      <w:pPr>
        <w:numPr>
          <w:ilvl w:val="0"/>
          <w:numId w:val="17"/>
        </w:numPr>
        <w:spacing w:after="0"/>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Business Travel </w:t>
      </w:r>
    </w:p>
    <w:p w:rsidRPr="00044E2A" w:rsidR="00044E2A" w:rsidP="00A747BC" w:rsidRDefault="00044E2A" w14:paraId="5BA37332" w14:textId="77777777">
      <w:pPr>
        <w:numPr>
          <w:ilvl w:val="0"/>
          <w:numId w:val="17"/>
        </w:numPr>
        <w:spacing w:after="0"/>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t>Staff and Student Commuting</w:t>
      </w:r>
    </w:p>
    <w:p w:rsidRPr="00044E2A" w:rsidR="00044E2A" w:rsidP="00A747BC" w:rsidRDefault="00044E2A" w14:paraId="28872FF0" w14:textId="77777777">
      <w:pPr>
        <w:numPr>
          <w:ilvl w:val="0"/>
          <w:numId w:val="17"/>
        </w:numPr>
        <w:spacing w:after="0"/>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t>Waste</w:t>
      </w:r>
    </w:p>
    <w:p w:rsidRPr="00044E2A" w:rsidR="00044E2A" w:rsidP="00A747BC" w:rsidRDefault="00044E2A" w14:paraId="6546DDCE" w14:textId="77777777">
      <w:pPr>
        <w:numPr>
          <w:ilvl w:val="0"/>
          <w:numId w:val="17"/>
        </w:numPr>
        <w:spacing w:after="0"/>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t>Water</w:t>
      </w:r>
    </w:p>
    <w:p w:rsidRPr="00044E2A" w:rsidR="00044E2A" w:rsidP="00A747BC" w:rsidRDefault="00044E2A" w14:paraId="6AB81CF2" w14:textId="77777777">
      <w:pPr>
        <w:numPr>
          <w:ilvl w:val="0"/>
          <w:numId w:val="17"/>
        </w:numPr>
        <w:spacing w:after="0"/>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t>Procurement</w:t>
      </w:r>
    </w:p>
    <w:p w:rsidRPr="00044E2A" w:rsidR="00044E2A" w:rsidP="00044E2A" w:rsidRDefault="00044E2A" w14:paraId="343B6C72" w14:textId="77777777">
      <w:pPr>
        <w:rPr>
          <w:rFonts w:ascii="Calibri" w:hAnsi="Calibri" w:eastAsia="Calibri" w:cs="Times New Roman"/>
          <w:b/>
          <w:bCs/>
          <w:kern w:val="0"/>
          <w14:ligatures w14:val="none"/>
        </w:rPr>
      </w:pPr>
    </w:p>
    <w:p w:rsidRPr="00044E2A" w:rsidR="00044E2A" w:rsidP="44E0126D" w:rsidRDefault="00044E2A" w14:paraId="66BC26E8" w14:textId="77777777" w14:noSpellErr="1">
      <w:pPr>
        <w:pStyle w:val="Heading3"/>
        <w:keepNext w:val="1"/>
        <w:keepLines w:val="1"/>
        <w:rPr>
          <w:rFonts w:ascii="Calibri Light" w:hAnsi="Calibri Light" w:eastAsia="Times New Roman" w:cs="Times New Roman"/>
          <w:b w:val="1"/>
          <w:bCs w:val="1"/>
          <w:i w:val="1"/>
          <w:iCs w:val="1"/>
          <w:color w:val="2F5496"/>
        </w:rPr>
      </w:pPr>
      <w:r w:rsidRPr="00044E2A" w:rsidR="00044E2A">
        <w:rPr/>
        <w:t xml:space="preserve">Business Travel </w:t>
      </w:r>
    </w:p>
    <w:p w:rsidRPr="00044E2A" w:rsidR="00044E2A" w:rsidP="00044E2A" w:rsidRDefault="00044E2A" w14:paraId="5B2D75C9" w14:textId="77777777">
      <w:pPr>
        <w:rPr>
          <w:rFonts w:ascii="Calibri" w:hAnsi="Calibri" w:eastAsia="Calibri" w:cs="Times New Roman"/>
          <w:kern w:val="0"/>
          <w14:ligatures w14:val="none"/>
        </w:rPr>
      </w:pPr>
      <w:r w:rsidRPr="00044E2A">
        <w:rPr>
          <w:rFonts w:ascii="Calibri" w:hAnsi="Calibri" w:eastAsia="Calibri" w:cs="Times New Roman"/>
          <w:kern w:val="0"/>
          <w14:ligatures w14:val="none"/>
        </w:rPr>
        <w:t>Over the next 12 months, the University will introduce updated business travel guidance (which will be supported by accurate reporting) that aims to reduce carbon emissions resulting from business travel by encouraging the following:</w:t>
      </w:r>
    </w:p>
    <w:p w:rsidRPr="00044E2A" w:rsidR="00044E2A" w:rsidP="00A747BC" w:rsidRDefault="00044E2A" w14:paraId="7A0C823F" w14:textId="77777777">
      <w:pPr>
        <w:numPr>
          <w:ilvl w:val="0"/>
          <w:numId w:val="14"/>
        </w:numPr>
        <w:spacing w:after="0" w:line="240" w:lineRule="auto"/>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t>Encourage use of Travel Management Company (Clarity) wherever possible for bookings</w:t>
      </w:r>
    </w:p>
    <w:p w:rsidRPr="00044E2A" w:rsidR="00044E2A" w:rsidP="00A747BC" w:rsidRDefault="00044E2A" w14:paraId="4CEDB01C" w14:textId="77777777">
      <w:pPr>
        <w:numPr>
          <w:ilvl w:val="0"/>
          <w:numId w:val="14"/>
        </w:numPr>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t>Use of travel hierarchy principle</w:t>
      </w:r>
    </w:p>
    <w:p w:rsidRPr="00044E2A" w:rsidR="00044E2A" w:rsidP="00A747BC" w:rsidRDefault="00044E2A" w14:paraId="5589FA83" w14:textId="77777777">
      <w:pPr>
        <w:numPr>
          <w:ilvl w:val="0"/>
          <w:numId w:val="15"/>
        </w:numPr>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t>Don’t travel</w:t>
      </w:r>
    </w:p>
    <w:p w:rsidRPr="00044E2A" w:rsidR="00044E2A" w:rsidP="00A747BC" w:rsidRDefault="00044E2A" w14:paraId="295C535A" w14:textId="77777777">
      <w:pPr>
        <w:numPr>
          <w:ilvl w:val="0"/>
          <w:numId w:val="15"/>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Reduce travel </w:t>
      </w:r>
    </w:p>
    <w:p w:rsidRPr="00044E2A" w:rsidR="00044E2A" w:rsidP="00A747BC" w:rsidRDefault="00044E2A" w14:paraId="55F65C6A" w14:textId="77777777">
      <w:pPr>
        <w:numPr>
          <w:ilvl w:val="0"/>
          <w:numId w:val="15"/>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Travel without flying. Where there is a choice, avoid flying. </w:t>
      </w:r>
    </w:p>
    <w:p w:rsidRPr="00044E2A" w:rsidR="00044E2A" w:rsidP="00A747BC" w:rsidRDefault="00044E2A" w14:paraId="67443B9A" w14:textId="77777777">
      <w:pPr>
        <w:numPr>
          <w:ilvl w:val="0"/>
          <w:numId w:val="15"/>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Fly better. It is important that those who do need to fly are considering cabin class, direct flying and using the booking tool. Economy travel generates lower emissions per person than business class. First class generates the most carbon emissions. </w:t>
      </w:r>
    </w:p>
    <w:p w:rsidR="00044E2A" w:rsidP="00A747BC" w:rsidRDefault="00044E2A" w14:paraId="3FAF6EC4" w14:textId="77777777">
      <w:pPr>
        <w:numPr>
          <w:ilvl w:val="0"/>
          <w:numId w:val="16"/>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Promote the use of sustainable commuter travel options by staff and students to and from campus.</w:t>
      </w:r>
    </w:p>
    <w:p w:rsidRPr="00044E2A" w:rsidR="00E647C1" w:rsidP="00E647C1" w:rsidRDefault="00E647C1" w14:paraId="22E7BB04" w14:textId="77777777">
      <w:pPr>
        <w:ind w:left="720"/>
        <w:contextualSpacing/>
        <w:jc w:val="both"/>
        <w:rPr>
          <w:rFonts w:ascii="Calibri" w:hAnsi="Calibri" w:eastAsia="Calibri" w:cs="Times New Roman"/>
          <w:kern w:val="0"/>
          <w14:ligatures w14:val="none"/>
        </w:rPr>
      </w:pPr>
    </w:p>
    <w:p w:rsidRPr="00044E2A" w:rsidR="00044E2A" w:rsidP="44E0126D" w:rsidRDefault="00044E2A" w14:paraId="48393DA7" w14:textId="77777777" w14:noSpellErr="1">
      <w:pPr>
        <w:pStyle w:val="Heading3"/>
        <w:keepNext w:val="1"/>
        <w:keepLines w:val="1"/>
        <w:rPr>
          <w:rFonts w:ascii="Calibri Light" w:hAnsi="Calibri Light" w:eastAsia="Times New Roman" w:cs="Times New Roman"/>
          <w:i w:val="1"/>
          <w:iCs w:val="1"/>
          <w:color w:val="2F5496"/>
        </w:rPr>
      </w:pPr>
      <w:r w:rsidRPr="00044E2A" w:rsidR="00044E2A">
        <w:rPr/>
        <w:t>Staff and student Commuting</w:t>
      </w:r>
    </w:p>
    <w:p w:rsidRPr="00044E2A" w:rsidR="00044E2A" w:rsidP="00044E2A" w:rsidRDefault="00044E2A" w14:paraId="56FF1173" w14:textId="77777777">
      <w:pPr>
        <w:rPr>
          <w:rFonts w:ascii="Calibri" w:hAnsi="Calibri" w:eastAsia="Calibri" w:cs="Times New Roman"/>
          <w:kern w:val="0"/>
          <w14:ligatures w14:val="none"/>
        </w:rPr>
      </w:pPr>
      <w:r w:rsidRPr="00044E2A">
        <w:rPr>
          <w:rFonts w:ascii="Calibri" w:hAnsi="Calibri" w:eastAsia="Calibri" w:cs="Times New Roman"/>
          <w:kern w:val="0"/>
          <w14:ligatures w14:val="none"/>
        </w:rPr>
        <w:t>We have also set targets to reduce our student and staff commuting to and from campus, which will be measured via our yearly travel survey. Key milestones include a plan to reduce single occupant car journeys (currently at 40%) by 2% by the end of the 2024/25 academic year, and by 5% by 2026.</w:t>
      </w:r>
    </w:p>
    <w:p w:rsidRPr="00044E2A" w:rsidR="00044E2A" w:rsidP="00044E2A" w:rsidRDefault="00044E2A" w14:paraId="124D4431" w14:textId="77777777">
      <w:pPr>
        <w:keepNext/>
        <w:keepLines/>
        <w:spacing w:before="40" w:after="0"/>
        <w:outlineLvl w:val="3"/>
        <w:rPr>
          <w:rFonts w:ascii="Calibri Light" w:hAnsi="Calibri Light" w:eastAsia="Times New Roman" w:cs="Times New Roman"/>
          <w:b/>
          <w:bCs/>
          <w:i/>
          <w:iCs/>
          <w:color w:val="2F5496"/>
          <w:kern w:val="0"/>
          <w14:ligatures w14:val="none"/>
        </w:rPr>
      </w:pPr>
      <w:r w:rsidRPr="00044E2A">
        <w:rPr>
          <w:rFonts w:ascii="Calibri Light" w:hAnsi="Calibri Light" w:eastAsia="Times New Roman" w:cs="Times New Roman"/>
          <w:i/>
          <w:iCs/>
          <w:color w:val="2F5496"/>
          <w:kern w:val="0"/>
          <w14:ligatures w14:val="none"/>
        </w:rPr>
        <w:lastRenderedPageBreak/>
        <w:t>Waste</w:t>
      </w:r>
    </w:p>
    <w:p w:rsidRPr="00044E2A" w:rsidR="00044E2A" w:rsidP="00044E2A" w:rsidRDefault="00044E2A" w14:paraId="393DD65B" w14:textId="77777777">
      <w:pPr>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While waste is a small contributor to our overall carbon emissions, we recognise our responsibility to reduce waste and increase recycling rates. By the end of 2024, a recycling target of 40% (currently 35%) is to be achieved, with a further target to reach 50% by the end of 2026/27. These assumptions are reliant on engagement and behaviour change. It is anticipated that changes in UK waste legislation in 2025, as well as introduction of the following interventions will further drive changes in behaviour: </w:t>
      </w:r>
    </w:p>
    <w:p w:rsidRPr="00044E2A" w:rsidR="00044E2A" w:rsidP="00A747BC" w:rsidRDefault="00044E2A" w14:paraId="145530A3" w14:textId="77777777">
      <w:pPr>
        <w:numPr>
          <w:ilvl w:val="0"/>
          <w:numId w:val="11"/>
        </w:numPr>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Expansion of food waste collections focussing on building kitchens and areas of high footfall. </w:t>
      </w:r>
    </w:p>
    <w:p w:rsidRPr="00044E2A" w:rsidR="00044E2A" w:rsidP="00A747BC" w:rsidRDefault="00044E2A" w14:paraId="23378CF2" w14:textId="77777777">
      <w:pPr>
        <w:numPr>
          <w:ilvl w:val="0"/>
          <w:numId w:val="11"/>
        </w:numPr>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Streamlining waste streams following audit and in anticipation of future compliance changes which will expand segregations further. </w:t>
      </w:r>
    </w:p>
    <w:p w:rsidR="00044E2A" w:rsidP="00A747BC" w:rsidRDefault="00044E2A" w14:paraId="2526EE71" w14:textId="77777777">
      <w:pPr>
        <w:numPr>
          <w:ilvl w:val="0"/>
          <w:numId w:val="11"/>
        </w:numPr>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t>Behaviour change campaign, aiming to increase recycling rate by introducing coffee cup schemes; utilising the sustainable champions network to educate and develop targeted campaigns.</w:t>
      </w:r>
    </w:p>
    <w:p w:rsidRPr="00044E2A" w:rsidR="005727A4" w:rsidP="005727A4" w:rsidRDefault="005727A4" w14:paraId="208CA3B4" w14:textId="77777777">
      <w:pPr>
        <w:ind w:left="720"/>
        <w:contextualSpacing/>
        <w:rPr>
          <w:rFonts w:ascii="Calibri" w:hAnsi="Calibri" w:eastAsia="Calibri" w:cs="Times New Roman"/>
          <w:kern w:val="0"/>
          <w14:ligatures w14:val="none"/>
        </w:rPr>
      </w:pPr>
    </w:p>
    <w:p w:rsidRPr="00044E2A" w:rsidR="00044E2A" w:rsidP="44E0126D" w:rsidRDefault="00044E2A" w14:paraId="61962650" w14:textId="77777777" w14:noSpellErr="1">
      <w:pPr>
        <w:pStyle w:val="Heading3"/>
        <w:keepNext w:val="1"/>
        <w:keepLines w:val="1"/>
        <w:rPr>
          <w:rFonts w:ascii="Calibri Light" w:hAnsi="Calibri Light" w:eastAsia="Times New Roman" w:cs="Times New Roman"/>
          <w:b w:val="1"/>
          <w:bCs w:val="1"/>
          <w:i w:val="1"/>
          <w:iCs w:val="1"/>
          <w:color w:val="2F5496"/>
        </w:rPr>
      </w:pPr>
      <w:r w:rsidRPr="00044E2A" w:rsidR="00044E2A">
        <w:rPr/>
        <w:t>Water</w:t>
      </w:r>
    </w:p>
    <w:p w:rsidRPr="00044E2A" w:rsidR="00044E2A" w:rsidP="00044E2A" w:rsidRDefault="00044E2A" w14:paraId="5848ACEB" w14:textId="77777777">
      <w:pPr>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As part of our work to reduce emissions across our Estate and mitigate our environmental impact, the University is committed to reducing water usage, both on campus and within our residential accommodation stock. As such, the University has set a 10% water reduction target for absolute consumption by the end of the 2024/2025 academic year. We recognise that engagement with both staff and students across the campus will be needed to ensure that our water consumption reduction targets are met; engaging staff and students around the topic of water reduction forms part of our community engagement plan as set out within our sustainability priorities. </w:t>
      </w:r>
    </w:p>
    <w:p w:rsidRPr="00044E2A" w:rsidR="00044E2A" w:rsidP="44E0126D" w:rsidRDefault="00044E2A" w14:paraId="771E95C0" w14:textId="77777777" w14:noSpellErr="1">
      <w:pPr>
        <w:pStyle w:val="Heading3"/>
        <w:keepNext w:val="1"/>
        <w:keepLines w:val="1"/>
        <w:rPr>
          <w:rFonts w:ascii="Calibri Light" w:hAnsi="Calibri Light" w:eastAsia="Times New Roman" w:cs="Times New Roman"/>
          <w:b w:val="1"/>
          <w:bCs w:val="1"/>
          <w:i w:val="1"/>
          <w:iCs w:val="1"/>
          <w:color w:val="2F5496"/>
        </w:rPr>
      </w:pPr>
      <w:r w:rsidRPr="00044E2A" w:rsidR="00044E2A">
        <w:rPr/>
        <w:t>Procurement</w:t>
      </w:r>
    </w:p>
    <w:p w:rsidRPr="00044E2A" w:rsidR="00044E2A" w:rsidP="00044E2A" w:rsidRDefault="00044E2A" w14:paraId="6B63D38B" w14:textId="7F965F84">
      <w:pPr>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Our suppliers are at a mixed level of carbon maturity from industry leaders to those having taken no action. Of our top 43 suppliers by spend, 37% have set either public or internal NZC targets for their scope 1 and 2 emissions. To meet our NZC targets, we will need to engage with our supply chain to decarbonise at a faster rate. </w:t>
      </w:r>
      <w:r w:rsidR="00895494">
        <w:rPr>
          <w:rFonts w:ascii="Calibri" w:hAnsi="Calibri" w:eastAsia="Calibri" w:cs="Times New Roman"/>
          <w:kern w:val="0"/>
          <w14:ligatures w14:val="none"/>
        </w:rPr>
        <w:t>W</w:t>
      </w:r>
      <w:r w:rsidRPr="00044E2A">
        <w:rPr>
          <w:rFonts w:ascii="Calibri" w:hAnsi="Calibri" w:eastAsia="Calibri" w:cs="Times New Roman"/>
          <w:kern w:val="0"/>
          <w14:ligatures w14:val="none"/>
        </w:rPr>
        <w:t xml:space="preserve">e have taken the following steps to respond to these challenges: </w:t>
      </w:r>
    </w:p>
    <w:p w:rsidRPr="00044E2A" w:rsidR="00044E2A" w:rsidP="00A747BC" w:rsidRDefault="00044E2A" w14:paraId="6FB771CE" w14:textId="77777777">
      <w:pPr>
        <w:numPr>
          <w:ilvl w:val="0"/>
          <w:numId w:val="12"/>
        </w:numPr>
        <w:rPr>
          <w:rFonts w:ascii="Calibri" w:hAnsi="Calibri" w:eastAsia="Calibri" w:cs="Times New Roman"/>
          <w:kern w:val="0"/>
          <w14:ligatures w14:val="none"/>
        </w:rPr>
      </w:pPr>
      <w:r w:rsidRPr="00044E2A">
        <w:rPr>
          <w:rFonts w:ascii="Calibri" w:hAnsi="Calibri" w:eastAsia="Calibri" w:cs="Times New Roman"/>
          <w:kern w:val="0"/>
          <w14:ligatures w14:val="none"/>
        </w:rPr>
        <w:t>Measuring and mapping our supply chain</w:t>
      </w:r>
    </w:p>
    <w:p w:rsidRPr="00044E2A" w:rsidR="00044E2A" w:rsidP="00A747BC" w:rsidRDefault="00044E2A" w14:paraId="6B95E4D8" w14:textId="77777777">
      <w:pPr>
        <w:numPr>
          <w:ilvl w:val="0"/>
          <w:numId w:val="12"/>
        </w:numPr>
        <w:rPr>
          <w:rFonts w:ascii="Calibri" w:hAnsi="Calibri" w:eastAsia="Calibri" w:cs="Times New Roman"/>
          <w:kern w:val="0"/>
          <w14:ligatures w14:val="none"/>
        </w:rPr>
      </w:pPr>
      <w:r w:rsidRPr="00044E2A">
        <w:rPr>
          <w:rFonts w:ascii="Calibri" w:hAnsi="Calibri" w:eastAsia="Calibri" w:cs="Times New Roman"/>
          <w:kern w:val="0"/>
          <w14:ligatures w14:val="none"/>
        </w:rPr>
        <w:t>Setting supply chain targets</w:t>
      </w:r>
    </w:p>
    <w:p w:rsidRPr="00044E2A" w:rsidR="00044E2A" w:rsidP="00A747BC" w:rsidRDefault="00044E2A" w14:paraId="707919CB" w14:textId="77777777">
      <w:pPr>
        <w:numPr>
          <w:ilvl w:val="0"/>
          <w:numId w:val="12"/>
        </w:numPr>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Influencing our suppliers’ emissions through the creation of ‘action pathways’ based on carbon maturity of each supplier. </w:t>
      </w:r>
    </w:p>
    <w:p w:rsidRPr="00044E2A" w:rsidR="00044E2A" w:rsidP="00044E2A" w:rsidRDefault="00044E2A" w14:paraId="70DF6D2A" w14:textId="33C978A2">
      <w:pPr>
        <w:rPr>
          <w:rFonts w:ascii="Calibri" w:hAnsi="Calibri" w:eastAsia="Calibri" w:cs="Times New Roman"/>
          <w:kern w:val="0"/>
          <w14:ligatures w14:val="none"/>
        </w:rPr>
      </w:pPr>
      <w:r w:rsidRPr="00044E2A">
        <w:rPr>
          <w:rFonts w:ascii="Calibri" w:hAnsi="Calibri" w:eastAsia="Calibri" w:cs="Times New Roman"/>
          <w:kern w:val="0"/>
          <w14:ligatures w14:val="none"/>
        </w:rPr>
        <w:t>During the next 12 months our focus, supported by our Sustainable Procurement Projects Manager, will be as follows:</w:t>
      </w:r>
      <w:r w:rsidR="00A20FB2">
        <w:rPr>
          <w:rFonts w:ascii="Calibri" w:hAnsi="Calibri" w:eastAsia="Calibri" w:cs="Times New Roman"/>
          <w:kern w:val="0"/>
          <w14:ligatures w14:val="none"/>
        </w:rPr>
        <w:t xml:space="preserve"> </w:t>
      </w:r>
    </w:p>
    <w:p w:rsidRPr="00044E2A" w:rsidR="00044E2A" w:rsidP="00A747BC" w:rsidRDefault="00044E2A" w14:paraId="466BDE2B" w14:textId="77777777">
      <w:pPr>
        <w:numPr>
          <w:ilvl w:val="0"/>
          <w:numId w:val="13"/>
        </w:numPr>
        <w:rPr>
          <w:rFonts w:ascii="Calibri" w:hAnsi="Calibri" w:eastAsia="Calibri" w:cs="Times New Roman"/>
          <w:kern w:val="0"/>
          <w14:ligatures w14:val="none"/>
        </w:rPr>
      </w:pPr>
      <w:r w:rsidRPr="00044E2A">
        <w:rPr>
          <w:rFonts w:ascii="Calibri" w:hAnsi="Calibri" w:eastAsia="Calibri" w:cs="Times New Roman"/>
          <w:kern w:val="0"/>
          <w14:ligatures w14:val="none"/>
        </w:rPr>
        <w:t>Sharing decarbonisation targets with suppliers.</w:t>
      </w:r>
    </w:p>
    <w:p w:rsidRPr="00044E2A" w:rsidR="00044E2A" w:rsidP="00A747BC" w:rsidRDefault="00044E2A" w14:paraId="3336DF7A" w14:textId="77777777">
      <w:pPr>
        <w:numPr>
          <w:ilvl w:val="0"/>
          <w:numId w:val="13"/>
        </w:numPr>
        <w:rPr>
          <w:rFonts w:ascii="Calibri" w:hAnsi="Calibri" w:eastAsia="Calibri" w:cs="Times New Roman"/>
          <w:kern w:val="0"/>
          <w14:ligatures w14:val="none"/>
        </w:rPr>
      </w:pPr>
      <w:r w:rsidRPr="00044E2A">
        <w:rPr>
          <w:rFonts w:ascii="Calibri" w:hAnsi="Calibri" w:eastAsia="Calibri" w:cs="Times New Roman"/>
          <w:kern w:val="0"/>
          <w14:ligatures w14:val="none"/>
        </w:rPr>
        <w:t>Expanding the NZC Supplier Tool rollout across our supply chain.</w:t>
      </w:r>
    </w:p>
    <w:p w:rsidRPr="00044E2A" w:rsidR="00044E2A" w:rsidP="00A747BC" w:rsidRDefault="00044E2A" w14:paraId="5B282C93" w14:textId="77777777">
      <w:pPr>
        <w:numPr>
          <w:ilvl w:val="0"/>
          <w:numId w:val="13"/>
        </w:numPr>
        <w:rPr>
          <w:rFonts w:ascii="Calibri" w:hAnsi="Calibri" w:eastAsia="Calibri" w:cs="Times New Roman"/>
          <w:kern w:val="0"/>
          <w14:ligatures w14:val="none"/>
        </w:rPr>
      </w:pPr>
      <w:r w:rsidRPr="00044E2A">
        <w:rPr>
          <w:rFonts w:ascii="Calibri" w:hAnsi="Calibri" w:eastAsia="Calibri" w:cs="Times New Roman"/>
          <w:kern w:val="0"/>
          <w14:ligatures w14:val="none"/>
        </w:rPr>
        <w:t>Introducing decarbonisation criteria into our procurement pre-qualification phase.</w:t>
      </w:r>
    </w:p>
    <w:p w:rsidRPr="00044E2A" w:rsidR="00044E2A" w:rsidP="00A747BC" w:rsidRDefault="00044E2A" w14:paraId="2F42FAC4" w14:textId="120BB51F">
      <w:pPr>
        <w:numPr>
          <w:ilvl w:val="0"/>
          <w:numId w:val="13"/>
        </w:numPr>
        <w:rPr>
          <w:rFonts w:ascii="Calibri" w:hAnsi="Calibri" w:eastAsia="Calibri" w:cs="Times New Roman"/>
          <w:kern w:val="0"/>
          <w14:ligatures w14:val="none"/>
        </w:rPr>
      </w:pPr>
      <w:r w:rsidRPr="00044E2A">
        <w:rPr>
          <w:rFonts w:ascii="Calibri" w:hAnsi="Calibri" w:eastAsia="Calibri" w:cs="Times New Roman"/>
          <w:kern w:val="0"/>
          <w14:ligatures w14:val="none"/>
        </w:rPr>
        <w:t>Develop</w:t>
      </w:r>
      <w:r w:rsidR="00B96C0A">
        <w:rPr>
          <w:rFonts w:ascii="Calibri" w:hAnsi="Calibri" w:eastAsia="Calibri" w:cs="Times New Roman"/>
          <w:kern w:val="0"/>
          <w14:ligatures w14:val="none"/>
        </w:rPr>
        <w:t>ing</w:t>
      </w:r>
      <w:r w:rsidRPr="00044E2A">
        <w:rPr>
          <w:rFonts w:ascii="Calibri" w:hAnsi="Calibri" w:eastAsia="Calibri" w:cs="Times New Roman"/>
          <w:kern w:val="0"/>
          <w14:ligatures w14:val="none"/>
        </w:rPr>
        <w:t xml:space="preserve"> a 5-year supply chain engagement plan.</w:t>
      </w:r>
    </w:p>
    <w:p w:rsidRPr="00044E2A" w:rsidR="00044E2A" w:rsidP="44E0126D" w:rsidRDefault="00044E2A" w14:paraId="379AF23E" w14:textId="77777777" w14:noSpellErr="1">
      <w:pPr>
        <w:pStyle w:val="Heading3"/>
      </w:pPr>
    </w:p>
    <w:p w:rsidRPr="00044E2A" w:rsidR="00044E2A" w:rsidP="44E0126D" w:rsidRDefault="00044E2A" w14:paraId="4E4C0179" w14:textId="77777777" w14:noSpellErr="1">
      <w:pPr>
        <w:pStyle w:val="Heading3"/>
        <w:keepNext w:val="1"/>
        <w:keepLines w:val="1"/>
        <w:rPr>
          <w:rFonts w:ascii="Calibri Light" w:hAnsi="Calibri Light" w:eastAsia="Times New Roman" w:cs="Times New Roman"/>
          <w:b w:val="1"/>
          <w:bCs w:val="1"/>
          <w:color w:val="1F3763"/>
          <w:sz w:val="24"/>
          <w:szCs w:val="24"/>
        </w:rPr>
      </w:pPr>
      <w:r w:rsidRPr="00044E2A" w:rsidR="00044E2A">
        <w:rPr/>
        <w:t>Community Involvement</w:t>
      </w:r>
    </w:p>
    <w:p w:rsidRPr="00044E2A" w:rsidR="00044E2A" w:rsidP="00044E2A" w:rsidRDefault="00044E2A" w14:paraId="54E16DB3" w14:textId="77777777">
      <w:pPr>
        <w:jc w:val="both"/>
        <w:rPr>
          <w:rFonts w:ascii="Calibri" w:hAnsi="Calibri" w:eastAsia="Calibri" w:cs="Calibri"/>
          <w:kern w:val="0"/>
          <w14:ligatures w14:val="none"/>
        </w:rPr>
      </w:pPr>
      <w:r w:rsidRPr="00044E2A">
        <w:rPr>
          <w:rFonts w:ascii="Calibri" w:hAnsi="Calibri" w:eastAsia="Calibri" w:cs="Times New Roman"/>
          <w:kern w:val="0"/>
          <w14:ligatures w14:val="none"/>
        </w:rPr>
        <w:t xml:space="preserve">While a significant component of achieving NZC will involve activities beyond the control of the individual (e.g. upgrades to buildings, changes to the energy centre), having a focus on behaviour </w:t>
      </w:r>
      <w:r w:rsidRPr="00044E2A">
        <w:rPr>
          <w:rFonts w:ascii="Calibri" w:hAnsi="Calibri" w:eastAsia="Calibri" w:cs="Times New Roman"/>
          <w:kern w:val="0"/>
          <w14:ligatures w14:val="none"/>
        </w:rPr>
        <w:lastRenderedPageBreak/>
        <w:t xml:space="preserve">change will ensure that staff and students are educated and supported to take personal action in a way that is aligned to our NZC targets. Various workstreams are already underway to engage staff and students across the University, and drive increases in energy efficiency through behaviour change. </w:t>
      </w:r>
      <w:r w:rsidRPr="00044E2A">
        <w:rPr>
          <w:rFonts w:ascii="Calibri" w:hAnsi="Calibri" w:eastAsia="Calibri" w:cs="Calibri"/>
          <w:kern w:val="0"/>
          <w14:ligatures w14:val="none"/>
        </w:rPr>
        <w:t xml:space="preserve">The Engagement Action Group is working to drive actions that will result in embedding sustainability and NZC action across the community and has identified various priorities for how to </w:t>
      </w:r>
      <w:hyperlink w:history="1" r:id="rId20">
        <w:r w:rsidRPr="00044E2A">
          <w:rPr>
            <w:rFonts w:ascii="Calibri" w:hAnsi="Calibri" w:eastAsia="Calibri" w:cs="Calibri"/>
            <w:color w:val="0563C1"/>
            <w:kern w:val="0"/>
            <w:u w:val="single"/>
            <w14:ligatures w14:val="none"/>
          </w:rPr>
          <w:t>Get Involved</w:t>
        </w:r>
      </w:hyperlink>
      <w:r w:rsidRPr="00044E2A">
        <w:rPr>
          <w:rFonts w:ascii="Calibri" w:hAnsi="Calibri" w:eastAsia="Calibri" w:cs="Calibri"/>
          <w:kern w:val="0"/>
          <w14:ligatures w14:val="none"/>
        </w:rPr>
        <w:t>.</w:t>
      </w:r>
    </w:p>
    <w:p w:rsidRPr="00044E2A" w:rsidR="00044E2A" w:rsidP="00044E2A" w:rsidRDefault="00044E2A" w14:paraId="673A57B2" w14:textId="77777777">
      <w:pPr>
        <w:jc w:val="both"/>
        <w:rPr>
          <w:rFonts w:ascii="Calibri" w:hAnsi="Calibri" w:eastAsia="Calibri" w:cs="Calibri"/>
          <w:kern w:val="0"/>
          <w14:ligatures w14:val="none"/>
        </w:rPr>
      </w:pPr>
      <w:r w:rsidRPr="00044E2A">
        <w:rPr>
          <w:rFonts w:ascii="Calibri" w:hAnsi="Calibri" w:eastAsia="Calibri" w:cs="Times New Roman"/>
          <w:kern w:val="0"/>
          <w14:ligatures w14:val="none"/>
        </w:rPr>
        <w:t xml:space="preserve">We have already launched schemes such as Green Impact, green weeks and a sustainability champions network to help progress these goals. Over the next 12 months, we will seek to increase membership of our sustainability champions network to 400 members, as well as maintain our goal of holding two sustainability themed green weeks per academic year. We are also in the process of </w:t>
      </w:r>
      <w:r w:rsidRPr="00044E2A">
        <w:rPr>
          <w:rFonts w:ascii="Calibri" w:hAnsi="Calibri" w:eastAsia="Calibri" w:cs="Calibri"/>
          <w:kern w:val="0"/>
          <w14:ligatures w14:val="none"/>
        </w:rPr>
        <w:t>initiating a scheme for student Sustainability Ambassadors at College level and student Sustainability Reps at School level. In addition, a College Sustainability Leads group has been established, to align and engage the Colleges with the Sustainability Priorities, including NZC.</w:t>
      </w:r>
    </w:p>
    <w:p w:rsidRPr="00044E2A" w:rsidR="00044E2A" w:rsidP="00044E2A" w:rsidRDefault="00044E2A" w14:paraId="4443488A" w14:textId="77777777">
      <w:pPr>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The University also acknowledges the importance of reputation-related factors </w:t>
      </w:r>
      <w:proofErr w:type="gramStart"/>
      <w:r w:rsidRPr="00044E2A">
        <w:rPr>
          <w:rFonts w:ascii="Calibri" w:hAnsi="Calibri" w:eastAsia="Calibri" w:cs="Times New Roman"/>
          <w:kern w:val="0"/>
          <w14:ligatures w14:val="none"/>
        </w:rPr>
        <w:t>in regards to</w:t>
      </w:r>
      <w:proofErr w:type="gramEnd"/>
      <w:r w:rsidRPr="00044E2A">
        <w:rPr>
          <w:rFonts w:ascii="Calibri" w:hAnsi="Calibri" w:eastAsia="Calibri" w:cs="Times New Roman"/>
          <w:kern w:val="0"/>
          <w14:ligatures w14:val="none"/>
        </w:rPr>
        <w:t xml:space="preserve"> supporting our carbon management aims. We closely monitor league table positions and benchmarks, such as the QS and People and Planet Sustainability league tables. We will seek to improve our standing relative to our peers in the higher education sector, measuring our progress and performance year on year.</w:t>
      </w:r>
    </w:p>
    <w:p w:rsidRPr="00044E2A" w:rsidR="00044E2A" w:rsidP="00044E2A" w:rsidRDefault="00044E2A" w14:paraId="6442C028" w14:textId="77777777">
      <w:pPr>
        <w:keepNext/>
        <w:keepLines/>
        <w:spacing w:before="40" w:after="0"/>
        <w:outlineLvl w:val="3"/>
        <w:rPr>
          <w:rFonts w:ascii="Calibri Light" w:hAnsi="Calibri Light" w:eastAsia="Times New Roman" w:cs="Times New Roman"/>
          <w:i/>
          <w:iCs/>
          <w:color w:val="2F5496"/>
          <w:kern w:val="0"/>
          <w14:ligatures w14:val="none"/>
        </w:rPr>
      </w:pPr>
    </w:p>
    <w:p w:rsidRPr="00044E2A" w:rsidR="00044E2A" w:rsidP="44E0126D" w:rsidRDefault="00044E2A" w14:paraId="6FD29931" w14:textId="77777777" w14:noSpellErr="1">
      <w:pPr>
        <w:pStyle w:val="Heading3"/>
        <w:keepNext w:val="1"/>
        <w:keepLines w:val="1"/>
        <w:rPr>
          <w:rFonts w:ascii="Calibri Light" w:hAnsi="Calibri Light" w:eastAsia="Times New Roman" w:cs="Times New Roman"/>
          <w:b w:val="1"/>
          <w:bCs w:val="1"/>
          <w:color w:val="1F3763"/>
          <w:sz w:val="24"/>
          <w:szCs w:val="24"/>
        </w:rPr>
      </w:pPr>
      <w:r w:rsidRPr="00044E2A" w:rsidR="00044E2A">
        <w:rPr/>
        <w:t>Biodiversity</w:t>
      </w:r>
    </w:p>
    <w:p w:rsidRPr="00044E2A" w:rsidR="00044E2A" w:rsidP="00044E2A" w:rsidRDefault="00044E2A" w14:paraId="7D4BE4C2" w14:textId="77777777">
      <w:pPr>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Increasing biodiversity at the University is an important consideration in the management of our decarbonisation plan. The University has already completed an exercise to baseline its natural capital undertaken by consultant partners Buro Happold in May 2024. Over the next 12 months, we will begin to implement our Biodiversity action plan as set out in our sustainability priorities, which include the following targets: </w:t>
      </w:r>
    </w:p>
    <w:p w:rsidRPr="00044E2A" w:rsidR="00044E2A" w:rsidP="00A747BC" w:rsidRDefault="00044E2A" w14:paraId="6393DF56" w14:textId="77777777">
      <w:pPr>
        <w:numPr>
          <w:ilvl w:val="0"/>
          <w:numId w:val="16"/>
        </w:numPr>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t>Develop and publish a biodiversity policy</w:t>
      </w:r>
    </w:p>
    <w:p w:rsidRPr="00044E2A" w:rsidR="00044E2A" w:rsidP="00A747BC" w:rsidRDefault="00044E2A" w14:paraId="3AEBBFA2" w14:textId="77777777">
      <w:pPr>
        <w:numPr>
          <w:ilvl w:val="0"/>
          <w:numId w:val="16"/>
        </w:numPr>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t>Set targets for enhancing biodiversity for the 2024/2025 academic year and beyond</w:t>
      </w:r>
    </w:p>
    <w:p w:rsidRPr="00044E2A" w:rsidR="00044E2A" w:rsidP="00A747BC" w:rsidRDefault="00044E2A" w14:paraId="01237815" w14:textId="77777777">
      <w:pPr>
        <w:numPr>
          <w:ilvl w:val="0"/>
          <w:numId w:val="16"/>
        </w:numPr>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t>Achieve Nature Positive Universities accreditation</w:t>
      </w:r>
    </w:p>
    <w:p w:rsidR="00044E2A" w:rsidP="00A747BC" w:rsidRDefault="00044E2A" w14:paraId="48C26305" w14:textId="77777777">
      <w:pPr>
        <w:numPr>
          <w:ilvl w:val="0"/>
          <w:numId w:val="16"/>
        </w:numPr>
        <w:contextualSpacing/>
        <w:rPr>
          <w:rFonts w:ascii="Calibri" w:hAnsi="Calibri" w:eastAsia="Calibri" w:cs="Times New Roman"/>
          <w:kern w:val="0"/>
          <w14:ligatures w14:val="none"/>
        </w:rPr>
      </w:pPr>
      <w:r w:rsidRPr="00044E2A">
        <w:rPr>
          <w:rFonts w:ascii="Calibri" w:hAnsi="Calibri" w:eastAsia="Calibri" w:cs="Times New Roman"/>
          <w:kern w:val="0"/>
          <w14:ligatures w14:val="none"/>
        </w:rPr>
        <w:t>Maintain Hedgehogs Friendly Campus Gold Accreditation</w:t>
      </w:r>
    </w:p>
    <w:p w:rsidRPr="00044E2A" w:rsidR="00256924" w:rsidP="00256924" w:rsidRDefault="00256924" w14:paraId="6D7E7EA6" w14:textId="77777777">
      <w:pPr>
        <w:ind w:left="720"/>
        <w:contextualSpacing/>
        <w:rPr>
          <w:rFonts w:ascii="Calibri" w:hAnsi="Calibri" w:eastAsia="Calibri" w:cs="Times New Roman"/>
          <w:kern w:val="0"/>
          <w14:ligatures w14:val="none"/>
        </w:rPr>
      </w:pPr>
    </w:p>
    <w:p w:rsidRPr="00044E2A" w:rsidR="00044E2A" w:rsidP="44E0126D" w:rsidRDefault="00044E2A" w14:paraId="645D82CB" w14:textId="77777777" w14:noSpellErr="1">
      <w:pPr>
        <w:pStyle w:val="Heading3"/>
        <w:keepNext w:val="1"/>
        <w:keepLines w:val="1"/>
        <w:rPr>
          <w:rFonts w:ascii="Calibri Light" w:hAnsi="Calibri Light" w:eastAsia="Times New Roman" w:cs="Times New Roman"/>
          <w:b w:val="1"/>
          <w:bCs w:val="1"/>
          <w:color w:val="1F3763"/>
          <w:sz w:val="24"/>
          <w:szCs w:val="24"/>
        </w:rPr>
      </w:pPr>
      <w:r w:rsidRPr="00044E2A" w:rsidR="00044E2A">
        <w:rPr/>
        <w:t>Offsetting</w:t>
      </w:r>
    </w:p>
    <w:p w:rsidR="00044E2A" w:rsidP="00044E2A" w:rsidRDefault="00044E2A" w14:paraId="056BA2B8" w14:textId="03B4C86D">
      <w:pPr>
        <w:jc w:val="both"/>
        <w:rPr>
          <w:rFonts w:ascii="Calibri" w:hAnsi="Calibri" w:eastAsia="Calibri" w:cs="Calibri"/>
          <w:kern w:val="0"/>
          <w14:ligatures w14:val="none"/>
        </w:rPr>
      </w:pPr>
      <w:r w:rsidRPr="00044E2A">
        <w:rPr>
          <w:rFonts w:ascii="Calibri" w:hAnsi="Calibri" w:eastAsia="Times New Roman" w:cs="Times New Roman"/>
          <w:kern w:val="0"/>
          <w14:ligatures w14:val="none"/>
        </w:rPr>
        <w:t xml:space="preserve">Whilst our current focus is on reducing our absolute emissions as far as is practicably possible, we recognise that to meet our Net Zero Carbon targets, it will be necessary to offset any remaining “residual” emissions. At this stage, it is anticipated that any offsetting would be steered through the </w:t>
      </w:r>
      <w:hyperlink w:history="1" r:id="rId21">
        <w:r>
          <w:t>EAUC Carbon Coalition</w:t>
        </w:r>
      </w:hyperlink>
      <w:r w:rsidRPr="00044E2A">
        <w:rPr>
          <w:rFonts w:ascii="Calibri" w:hAnsi="Calibri" w:eastAsia="Times New Roman" w:cs="Times New Roman"/>
          <w:kern w:val="0"/>
          <w14:ligatures w14:val="none"/>
        </w:rPr>
        <w:t xml:space="preserve"> initiative to ensure </w:t>
      </w:r>
      <w:r w:rsidRPr="00044E2A">
        <w:rPr>
          <w:rFonts w:ascii="Calibri" w:hAnsi="Calibri" w:eastAsia="Times New Roman" w:cs="Times New Roman"/>
          <w:color w:val="000000"/>
          <w:kern w:val="0"/>
          <w14:ligatures w14:val="none"/>
        </w:rPr>
        <w:t>maximum value for money and confidence in the projects being invested in.</w:t>
      </w:r>
    </w:p>
    <w:p w:rsidRPr="00256924" w:rsidR="00256924" w:rsidP="00256924" w:rsidRDefault="00256924" w14:paraId="1CA44F7B" w14:textId="3973143F">
      <w:pPr>
        <w:rPr>
          <w:rFonts w:ascii="Calibri" w:hAnsi="Calibri" w:eastAsia="Calibri" w:cs="Calibri"/>
          <w:kern w:val="0"/>
          <w14:ligatures w14:val="none"/>
        </w:rPr>
      </w:pPr>
      <w:r>
        <w:rPr>
          <w:rFonts w:ascii="Calibri" w:hAnsi="Calibri" w:eastAsia="Calibri" w:cs="Calibri"/>
          <w:kern w:val="0"/>
          <w14:ligatures w14:val="none"/>
        </w:rPr>
        <w:br w:type="page"/>
      </w:r>
    </w:p>
    <w:p w:rsidRPr="00044E2A" w:rsidR="00044E2A" w:rsidP="00044E2A" w:rsidRDefault="00044E2A" w14:paraId="0D4E2B7D" w14:textId="77777777">
      <w:pPr>
        <w:keepNext/>
        <w:keepLines/>
        <w:spacing w:before="40" w:after="0"/>
        <w:outlineLvl w:val="1"/>
        <w:rPr>
          <w:rFonts w:ascii="Calibri Light" w:hAnsi="Calibri Light" w:eastAsia="Times New Roman" w:cs="Times New Roman"/>
          <w:color w:val="2F5496"/>
          <w:kern w:val="0"/>
          <w:sz w:val="26"/>
          <w:szCs w:val="26"/>
          <w14:ligatures w14:val="none"/>
        </w:rPr>
      </w:pPr>
      <w:r w:rsidRPr="00044E2A">
        <w:rPr>
          <w:rFonts w:ascii="Calibri Light" w:hAnsi="Calibri Light" w:eastAsia="Times New Roman" w:cs="Times New Roman"/>
          <w:color w:val="2F5496"/>
          <w:kern w:val="0"/>
          <w:sz w:val="26"/>
          <w:szCs w:val="26"/>
          <w14:ligatures w14:val="none"/>
        </w:rPr>
        <w:lastRenderedPageBreak/>
        <w:t>Governance, Authority and Reporting NZC</w:t>
      </w:r>
    </w:p>
    <w:p w:rsidRPr="00044E2A" w:rsidR="00044E2A" w:rsidP="00044E2A" w:rsidRDefault="00044E2A" w14:paraId="0AE70832" w14:textId="77777777">
      <w:pPr>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There is a strong governance model in place for ensuring the Net Zero Carbon targets are met.  This has been developed to drive action linked to strategy​ by providing a mechanism for effective reporting into senior leadership​ and optimising engagement with key stakeholders.  The governance model is set out below.  </w:t>
      </w:r>
    </w:p>
    <w:p w:rsidRPr="00044E2A" w:rsidR="00044E2A" w:rsidP="00044E2A" w:rsidRDefault="00044E2A" w14:paraId="5C3218F7" w14:textId="77777777">
      <w:pPr>
        <w:jc w:val="both"/>
        <w:rPr>
          <w:rFonts w:ascii="Calibri" w:hAnsi="Calibri" w:eastAsia="Calibri" w:cs="Times New Roman"/>
          <w:kern w:val="0"/>
          <w:sz w:val="43"/>
          <w:szCs w:val="43"/>
          <w:lang w:val="en-US"/>
          <w14:ligatures w14:val="none"/>
        </w:rPr>
      </w:pPr>
      <w:r w:rsidRPr="00044E2A">
        <w:rPr>
          <w:rFonts w:ascii="Calibri" w:hAnsi="Calibri" w:eastAsia="Calibri" w:cs="Times New Roman"/>
          <w:kern w:val="0"/>
          <w14:ligatures w14:val="none"/>
        </w:rPr>
        <w:t xml:space="preserve"> </w:t>
      </w:r>
      <w:r w:rsidRPr="00044E2A">
        <w:rPr>
          <w:rFonts w:ascii="Arial" w:hAnsi="Arial" w:eastAsia="Calibri" w:cs="Arial"/>
          <w:noProof/>
          <w:kern w:val="0"/>
          <w:lang w:eastAsia="en-GB"/>
          <w14:ligatures w14:val="none"/>
        </w:rPr>
        <w:drawing>
          <wp:inline distT="0" distB="0" distL="0" distR="0" wp14:anchorId="5C358857" wp14:editId="0EDC8B6F">
            <wp:extent cx="6165850" cy="3479800"/>
            <wp:effectExtent l="0" t="0" r="0" b="0"/>
            <wp:docPr id="530074272" name="Diagram 5300742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Pr="00044E2A" w:rsidR="00044E2A" w:rsidP="00044E2A" w:rsidRDefault="00044E2A" w14:paraId="08F49B6B" w14:textId="77777777">
      <w:pPr>
        <w:keepNext/>
        <w:keepLines/>
        <w:spacing w:before="40" w:after="0"/>
        <w:outlineLvl w:val="2"/>
        <w:rPr>
          <w:rFonts w:ascii="Calibri Light" w:hAnsi="Calibri Light" w:eastAsia="Times New Roman" w:cs="Times New Roman"/>
          <w:color w:val="1F3763"/>
          <w:kern w:val="0"/>
          <w:sz w:val="24"/>
          <w:szCs w:val="24"/>
          <w14:ligatures w14:val="none"/>
        </w:rPr>
      </w:pPr>
      <w:r w:rsidRPr="00044E2A">
        <w:rPr>
          <w:rFonts w:ascii="Calibri Light" w:hAnsi="Calibri Light" w:eastAsia="Times New Roman" w:cs="Times New Roman"/>
          <w:color w:val="1F3763"/>
          <w:kern w:val="0"/>
          <w:sz w:val="24"/>
          <w:szCs w:val="24"/>
          <w14:ligatures w14:val="none"/>
        </w:rPr>
        <w:t>Sustainability Oversight Board (SOB)</w:t>
      </w:r>
    </w:p>
    <w:p w:rsidRPr="00044E2A" w:rsidR="00044E2A" w:rsidP="00044E2A" w:rsidRDefault="00044E2A" w14:paraId="2AFB09A0" w14:textId="77777777">
      <w:pPr>
        <w:rPr>
          <w:rFonts w:ascii="Segoe UI" w:hAnsi="Segoe UI" w:eastAsia="Calibri" w:cs="Segoe UI"/>
          <w:kern w:val="0"/>
          <w:sz w:val="18"/>
          <w:szCs w:val="18"/>
          <w:lang w:eastAsia="en-GB"/>
          <w14:ligatures w14:val="none"/>
        </w:rPr>
      </w:pPr>
      <w:r w:rsidRPr="00044E2A">
        <w:rPr>
          <w:rFonts w:ascii="Calibri" w:hAnsi="Calibri" w:eastAsia="Calibri" w:cs="Times New Roman"/>
          <w:kern w:val="0"/>
          <w:lang w:eastAsia="en-GB"/>
          <w14:ligatures w14:val="none"/>
        </w:rPr>
        <w:t>The SOB is chaired by the Vice-Chancellor and</w:t>
      </w:r>
      <w:r w:rsidRPr="00044E2A">
        <w:rPr>
          <w:rFonts w:ascii="Calibri" w:hAnsi="Calibri" w:eastAsia="Calibri" w:cs="Times New Roman"/>
          <w:kern w:val="0"/>
          <w14:ligatures w14:val="none"/>
        </w:rPr>
        <w:t xml:space="preserve"> is responsible for:</w:t>
      </w:r>
      <w:r w:rsidRPr="00044E2A">
        <w:rPr>
          <w:rFonts w:ascii="Calibri" w:hAnsi="Calibri" w:eastAsia="Calibri" w:cs="Times New Roman"/>
          <w:kern w:val="0"/>
          <w:lang w:eastAsia="en-GB"/>
          <w14:ligatures w14:val="none"/>
        </w:rPr>
        <w:t> </w:t>
      </w:r>
    </w:p>
    <w:p w:rsidRPr="00044E2A" w:rsidR="00044E2A" w:rsidP="00A747BC" w:rsidRDefault="00044E2A" w14:paraId="7BAD09FA" w14:textId="77777777">
      <w:pPr>
        <w:numPr>
          <w:ilvl w:val="0"/>
          <w:numId w:val="7"/>
        </w:numPr>
        <w:contextualSpacing/>
        <w:jc w:val="both"/>
        <w:rPr>
          <w:rFonts w:ascii="Calibri" w:hAnsi="Calibri" w:eastAsia="Calibri" w:cs="Times New Roman"/>
          <w:kern w:val="0"/>
          <w:lang w:eastAsia="en-GB"/>
          <w14:ligatures w14:val="none"/>
        </w:rPr>
      </w:pPr>
      <w:r w:rsidRPr="00044E2A">
        <w:rPr>
          <w:rFonts w:ascii="Calibri" w:hAnsi="Calibri" w:eastAsia="Calibri" w:cs="Times New Roman"/>
          <w:kern w:val="0"/>
          <w:lang w:eastAsia="en-GB"/>
          <w14:ligatures w14:val="none"/>
        </w:rPr>
        <w:t xml:space="preserve">Holding the Sustainability Steering Group to account for progress against the University’s sustainability ambitions, as set out in the Strategic </w:t>
      </w:r>
      <w:proofErr w:type="gramStart"/>
      <w:r w:rsidRPr="00044E2A">
        <w:rPr>
          <w:rFonts w:ascii="Calibri" w:hAnsi="Calibri" w:eastAsia="Calibri" w:cs="Times New Roman"/>
          <w:kern w:val="0"/>
          <w:lang w:eastAsia="en-GB"/>
          <w14:ligatures w14:val="none"/>
        </w:rPr>
        <w:t>Framework;</w:t>
      </w:r>
      <w:proofErr w:type="gramEnd"/>
      <w:r w:rsidRPr="00044E2A">
        <w:rPr>
          <w:rFonts w:ascii="Calibri" w:hAnsi="Calibri" w:eastAsia="Calibri" w:cs="Times New Roman"/>
          <w:kern w:val="0"/>
          <w:lang w:eastAsia="en-GB"/>
          <w14:ligatures w14:val="none"/>
        </w:rPr>
        <w:t> </w:t>
      </w:r>
    </w:p>
    <w:p w:rsidRPr="00044E2A" w:rsidR="00044E2A" w:rsidP="00A747BC" w:rsidRDefault="00044E2A" w14:paraId="3864A745" w14:textId="77777777">
      <w:pPr>
        <w:numPr>
          <w:ilvl w:val="0"/>
          <w:numId w:val="7"/>
        </w:numPr>
        <w:contextualSpacing/>
        <w:jc w:val="both"/>
        <w:rPr>
          <w:rFonts w:ascii="Calibri" w:hAnsi="Calibri" w:eastAsia="Calibri" w:cs="Times New Roman"/>
          <w:kern w:val="0"/>
          <w:lang w:eastAsia="en-GB"/>
          <w14:ligatures w14:val="none"/>
        </w:rPr>
      </w:pPr>
      <w:r w:rsidRPr="00044E2A">
        <w:rPr>
          <w:rFonts w:ascii="Calibri" w:hAnsi="Calibri" w:eastAsia="Calibri" w:cs="Times New Roman"/>
          <w:kern w:val="0"/>
          <w:lang w:eastAsia="en-GB"/>
          <w14:ligatures w14:val="none"/>
        </w:rPr>
        <w:t xml:space="preserve">Reviewing and approving plans that deliver against the University’s sustainability </w:t>
      </w:r>
      <w:proofErr w:type="gramStart"/>
      <w:r w:rsidRPr="00044E2A">
        <w:rPr>
          <w:rFonts w:ascii="Calibri" w:hAnsi="Calibri" w:eastAsia="Calibri" w:cs="Times New Roman"/>
          <w:kern w:val="0"/>
          <w:lang w:eastAsia="en-GB"/>
          <w14:ligatures w14:val="none"/>
        </w:rPr>
        <w:t>ambitions;</w:t>
      </w:r>
      <w:proofErr w:type="gramEnd"/>
      <w:r w:rsidRPr="00044E2A">
        <w:rPr>
          <w:rFonts w:ascii="Calibri" w:hAnsi="Calibri" w:eastAsia="Calibri" w:cs="Times New Roman"/>
          <w:kern w:val="0"/>
          <w:lang w:eastAsia="en-GB"/>
          <w14:ligatures w14:val="none"/>
        </w:rPr>
        <w:t> </w:t>
      </w:r>
    </w:p>
    <w:p w:rsidRPr="00044E2A" w:rsidR="00044E2A" w:rsidP="00A747BC" w:rsidRDefault="00044E2A" w14:paraId="0871C7D4" w14:textId="77777777">
      <w:pPr>
        <w:numPr>
          <w:ilvl w:val="0"/>
          <w:numId w:val="7"/>
        </w:numPr>
        <w:contextualSpacing/>
        <w:jc w:val="both"/>
        <w:rPr>
          <w:rFonts w:ascii="Calibri" w:hAnsi="Calibri" w:eastAsia="Calibri" w:cs="Times New Roman"/>
          <w:kern w:val="0"/>
          <w:lang w:eastAsia="en-GB"/>
          <w14:ligatures w14:val="none"/>
        </w:rPr>
      </w:pPr>
      <w:r w:rsidRPr="00044E2A">
        <w:rPr>
          <w:rFonts w:ascii="Calibri" w:hAnsi="Calibri" w:eastAsia="Calibri" w:cs="Times New Roman"/>
          <w:kern w:val="0"/>
          <w:lang w:eastAsia="en-GB"/>
          <w14:ligatures w14:val="none"/>
        </w:rPr>
        <w:t xml:space="preserve">Reviewing the effectiveness of management processes and controls over delivery against the sustainability </w:t>
      </w:r>
      <w:proofErr w:type="gramStart"/>
      <w:r w:rsidRPr="00044E2A">
        <w:rPr>
          <w:rFonts w:ascii="Calibri" w:hAnsi="Calibri" w:eastAsia="Calibri" w:cs="Times New Roman"/>
          <w:kern w:val="0"/>
          <w:lang w:eastAsia="en-GB"/>
          <w14:ligatures w14:val="none"/>
        </w:rPr>
        <w:t>ambitions;</w:t>
      </w:r>
      <w:proofErr w:type="gramEnd"/>
      <w:r w:rsidRPr="00044E2A">
        <w:rPr>
          <w:rFonts w:ascii="Calibri" w:hAnsi="Calibri" w:eastAsia="Calibri" w:cs="Times New Roman"/>
          <w:kern w:val="0"/>
          <w:lang w:eastAsia="en-GB"/>
          <w14:ligatures w14:val="none"/>
        </w:rPr>
        <w:t> </w:t>
      </w:r>
    </w:p>
    <w:p w:rsidRPr="00044E2A" w:rsidR="00044E2A" w:rsidP="00A747BC" w:rsidRDefault="00044E2A" w14:paraId="100BC79E" w14:textId="77777777">
      <w:pPr>
        <w:numPr>
          <w:ilvl w:val="0"/>
          <w:numId w:val="7"/>
        </w:numPr>
        <w:contextualSpacing/>
        <w:jc w:val="both"/>
        <w:rPr>
          <w:rFonts w:ascii="Calibri" w:hAnsi="Calibri" w:eastAsia="Calibri" w:cs="Times New Roman"/>
          <w:kern w:val="0"/>
          <w:lang w:eastAsia="en-GB"/>
          <w14:ligatures w14:val="none"/>
        </w:rPr>
      </w:pPr>
      <w:r w:rsidRPr="00044E2A">
        <w:rPr>
          <w:rFonts w:ascii="Calibri" w:hAnsi="Calibri" w:eastAsia="Calibri" w:cs="Times New Roman"/>
          <w:kern w:val="0"/>
          <w:lang w:eastAsia="en-GB"/>
          <w14:ligatures w14:val="none"/>
        </w:rPr>
        <w:t xml:space="preserve">Overseeing the resource profile for delivery of the University’s sustainability </w:t>
      </w:r>
      <w:proofErr w:type="gramStart"/>
      <w:r w:rsidRPr="00044E2A">
        <w:rPr>
          <w:rFonts w:ascii="Calibri" w:hAnsi="Calibri" w:eastAsia="Calibri" w:cs="Times New Roman"/>
          <w:kern w:val="0"/>
          <w:lang w:eastAsia="en-GB"/>
          <w14:ligatures w14:val="none"/>
        </w:rPr>
        <w:t>plans;</w:t>
      </w:r>
      <w:proofErr w:type="gramEnd"/>
      <w:r w:rsidRPr="00044E2A">
        <w:rPr>
          <w:rFonts w:ascii="Calibri" w:hAnsi="Calibri" w:eastAsia="Calibri" w:cs="Times New Roman"/>
          <w:kern w:val="0"/>
          <w:lang w:eastAsia="en-GB"/>
          <w14:ligatures w14:val="none"/>
        </w:rPr>
        <w:t> </w:t>
      </w:r>
    </w:p>
    <w:p w:rsidR="00044E2A" w:rsidP="00A747BC" w:rsidRDefault="00044E2A" w14:paraId="2EF5A355" w14:textId="77777777">
      <w:pPr>
        <w:numPr>
          <w:ilvl w:val="0"/>
          <w:numId w:val="7"/>
        </w:numPr>
        <w:contextualSpacing/>
        <w:jc w:val="both"/>
        <w:rPr>
          <w:rFonts w:ascii="Calibri" w:hAnsi="Calibri" w:eastAsia="Calibri" w:cs="Times New Roman"/>
          <w:kern w:val="0"/>
          <w:lang w:eastAsia="en-GB"/>
          <w14:ligatures w14:val="none"/>
        </w:rPr>
      </w:pPr>
      <w:r w:rsidRPr="00044E2A">
        <w:rPr>
          <w:rFonts w:ascii="Calibri" w:hAnsi="Calibri" w:eastAsia="Calibri" w:cs="Times New Roman"/>
          <w:kern w:val="0"/>
          <w:lang w:eastAsia="en-GB"/>
          <w14:ligatures w14:val="none"/>
        </w:rPr>
        <w:t>Ensuring connectivity between Sustainability and other key strategic initiatives. </w:t>
      </w:r>
    </w:p>
    <w:p w:rsidRPr="00044E2A" w:rsidR="00256924" w:rsidP="00256924" w:rsidRDefault="00256924" w14:paraId="0BAD4363" w14:textId="77777777">
      <w:pPr>
        <w:ind w:left="720"/>
        <w:contextualSpacing/>
        <w:jc w:val="both"/>
        <w:rPr>
          <w:rFonts w:ascii="Calibri" w:hAnsi="Calibri" w:eastAsia="Calibri" w:cs="Times New Roman"/>
          <w:kern w:val="0"/>
          <w:lang w:eastAsia="en-GB"/>
          <w14:ligatures w14:val="none"/>
        </w:rPr>
      </w:pPr>
    </w:p>
    <w:p w:rsidRPr="00044E2A" w:rsidR="00044E2A" w:rsidP="00044E2A" w:rsidRDefault="00044E2A" w14:paraId="2087D0CB" w14:textId="77777777">
      <w:pPr>
        <w:keepNext/>
        <w:keepLines/>
        <w:spacing w:before="40" w:after="0"/>
        <w:outlineLvl w:val="2"/>
        <w:rPr>
          <w:rFonts w:ascii="Calibri Light" w:hAnsi="Calibri Light" w:eastAsia="Times New Roman" w:cs="Times New Roman"/>
          <w:color w:val="1F3763"/>
          <w:kern w:val="0"/>
          <w:sz w:val="24"/>
          <w:szCs w:val="24"/>
          <w14:ligatures w14:val="none"/>
        </w:rPr>
      </w:pPr>
      <w:r w:rsidRPr="00044E2A">
        <w:rPr>
          <w:rFonts w:ascii="Calibri Light" w:hAnsi="Calibri Light" w:eastAsia="Times New Roman" w:cs="Times New Roman"/>
          <w:color w:val="1F3763"/>
          <w:kern w:val="0"/>
          <w:sz w:val="24"/>
          <w:szCs w:val="24"/>
          <w14:ligatures w14:val="none"/>
        </w:rPr>
        <w:t>Sustainability Steering Group (SSG)</w:t>
      </w:r>
    </w:p>
    <w:p w:rsidRPr="00044E2A" w:rsidR="00044E2A" w:rsidP="00044E2A" w:rsidRDefault="00044E2A" w14:paraId="1561B837" w14:textId="77777777">
      <w:pPr>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The SSG provides strategic oversight and co-ordination of the University’s approach to sustainability and achieving </w:t>
      </w:r>
      <w:proofErr w:type="gramStart"/>
      <w:r w:rsidRPr="00044E2A">
        <w:rPr>
          <w:rFonts w:ascii="Calibri" w:hAnsi="Calibri" w:eastAsia="Calibri" w:cs="Times New Roman"/>
          <w:kern w:val="0"/>
          <w14:ligatures w14:val="none"/>
        </w:rPr>
        <w:t>NZC, and</w:t>
      </w:r>
      <w:proofErr w:type="gramEnd"/>
      <w:r w:rsidRPr="00044E2A">
        <w:rPr>
          <w:rFonts w:ascii="Calibri" w:hAnsi="Calibri" w:eastAsia="Calibri" w:cs="Times New Roman"/>
          <w:kern w:val="0"/>
          <w14:ligatures w14:val="none"/>
        </w:rPr>
        <w:t xml:space="preserve"> ensure alignment with other strategic goals such as Smart Campus and Capital Master Planning. Specific key tasks carried out by the SSG are as follows: </w:t>
      </w:r>
    </w:p>
    <w:p w:rsidRPr="00044E2A" w:rsidR="00044E2A" w:rsidP="00A747BC" w:rsidRDefault="00044E2A" w14:paraId="60E4DFDC" w14:textId="77777777">
      <w:pPr>
        <w:numPr>
          <w:ilvl w:val="0"/>
          <w:numId w:val="6"/>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Overseeing the development and work of various action groups (see below) which are responsible for delivery against key areas of the strategy.</w:t>
      </w:r>
    </w:p>
    <w:p w:rsidRPr="00044E2A" w:rsidR="00044E2A" w:rsidP="00A747BC" w:rsidRDefault="00044E2A" w14:paraId="476CD882" w14:textId="77777777">
      <w:pPr>
        <w:numPr>
          <w:ilvl w:val="0"/>
          <w:numId w:val="6"/>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Checking on progress, monitoring performance and examining all business cases for proposed projects and additional resourcing. </w:t>
      </w:r>
    </w:p>
    <w:p w:rsidR="00044E2A" w:rsidP="00A747BC" w:rsidRDefault="00044E2A" w14:paraId="35BAC80C" w14:textId="77777777">
      <w:pPr>
        <w:numPr>
          <w:ilvl w:val="0"/>
          <w:numId w:val="6"/>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Reporting progress towards NZC to the SOB and University Executive Board. </w:t>
      </w:r>
    </w:p>
    <w:p w:rsidRPr="00044E2A" w:rsidR="00C524E9" w:rsidP="00C524E9" w:rsidRDefault="00C524E9" w14:paraId="029A343A" w14:textId="77777777">
      <w:pPr>
        <w:ind w:left="720"/>
        <w:contextualSpacing/>
        <w:jc w:val="both"/>
        <w:rPr>
          <w:rFonts w:ascii="Calibri" w:hAnsi="Calibri" w:eastAsia="Calibri" w:cs="Times New Roman"/>
          <w:kern w:val="0"/>
          <w14:ligatures w14:val="none"/>
        </w:rPr>
      </w:pPr>
    </w:p>
    <w:p w:rsidRPr="00044E2A" w:rsidR="00044E2A" w:rsidP="00044E2A" w:rsidRDefault="00044E2A" w14:paraId="59993F83" w14:textId="77777777">
      <w:pPr>
        <w:keepNext/>
        <w:keepLines/>
        <w:spacing w:before="40" w:after="0"/>
        <w:outlineLvl w:val="3"/>
        <w:rPr>
          <w:rFonts w:ascii="Calibri Light" w:hAnsi="Calibri Light" w:eastAsia="Times New Roman" w:cs="Times New Roman"/>
          <w:i/>
          <w:iCs/>
          <w:color w:val="2F5496"/>
          <w:kern w:val="0"/>
          <w14:ligatures w14:val="none"/>
        </w:rPr>
      </w:pPr>
      <w:r w:rsidRPr="00044E2A">
        <w:rPr>
          <w:rFonts w:ascii="Calibri Light" w:hAnsi="Calibri Light" w:eastAsia="Times New Roman" w:cs="Times New Roman"/>
          <w:color w:val="2F5496"/>
          <w:kern w:val="0"/>
          <w14:ligatures w14:val="none"/>
        </w:rPr>
        <w:lastRenderedPageBreak/>
        <w:t>Roles and responsibilities of SSG group members</w:t>
      </w:r>
      <w:r w:rsidRPr="00044E2A">
        <w:rPr>
          <w:rFonts w:ascii="Calibri Light" w:hAnsi="Calibri Light" w:eastAsia="Times New Roman" w:cs="Times New Roman"/>
          <w:i/>
          <w:iCs/>
          <w:color w:val="2F5496"/>
          <w:kern w:val="0"/>
          <w14:ligatures w14:val="none"/>
        </w:rPr>
        <w:t xml:space="preserve">: </w:t>
      </w:r>
    </w:p>
    <w:p w:rsidRPr="00044E2A" w:rsidR="00044E2A" w:rsidP="00A747BC" w:rsidRDefault="00044E2A" w14:paraId="6726658C" w14:textId="77777777">
      <w:pPr>
        <w:numPr>
          <w:ilvl w:val="0"/>
          <w:numId w:val="8"/>
        </w:numPr>
        <w:contextualSpacing/>
        <w:rPr>
          <w:rFonts w:ascii="Calibri" w:hAnsi="Calibri" w:eastAsia="Calibri" w:cs="Calibri"/>
          <w:kern w:val="0"/>
          <w14:ligatures w14:val="none"/>
        </w:rPr>
      </w:pPr>
      <w:r w:rsidRPr="00044E2A">
        <w:rPr>
          <w:rFonts w:ascii="Calibri" w:hAnsi="Calibri" w:eastAsia="Calibri" w:cs="Calibri"/>
          <w:kern w:val="0"/>
          <w14:ligatures w14:val="none"/>
        </w:rPr>
        <w:t>Executive Sponsor of NZC - Professor David Hannah – Deputy PVC Sustainability and Director of the Birmingham Institute for Sustainability &amp; Climate Action (BISCA).</w:t>
      </w:r>
    </w:p>
    <w:p w:rsidRPr="00C524E9" w:rsidR="00044E2A" w:rsidP="00A747BC" w:rsidRDefault="00044E2A" w14:paraId="47128759" w14:textId="54794C89">
      <w:pPr>
        <w:numPr>
          <w:ilvl w:val="0"/>
          <w:numId w:val="8"/>
        </w:numPr>
        <w:contextualSpacing/>
        <w:rPr>
          <w:rFonts w:ascii="Calibri" w:hAnsi="Calibri" w:eastAsia="Times New Roman" w:cs="Times New Roman"/>
          <w:kern w:val="0"/>
          <w:lang w:eastAsia="en-GB"/>
          <w14:ligatures w14:val="none"/>
        </w:rPr>
      </w:pPr>
      <w:r w:rsidRPr="00044E2A">
        <w:rPr>
          <w:rFonts w:ascii="Calibri" w:hAnsi="Calibri" w:eastAsia="Times New Roman" w:cs="Times New Roman"/>
          <w:kern w:val="0"/>
          <w:lang w:eastAsia="en-GB"/>
          <w14:ligatures w14:val="none"/>
        </w:rPr>
        <w:t xml:space="preserve">University Lead of </w:t>
      </w:r>
      <w:proofErr w:type="gramStart"/>
      <w:r w:rsidRPr="00044E2A">
        <w:rPr>
          <w:rFonts w:ascii="Calibri" w:hAnsi="Calibri" w:eastAsia="Times New Roman" w:cs="Times New Roman"/>
          <w:kern w:val="0"/>
          <w:lang w:eastAsia="en-GB"/>
          <w14:ligatures w14:val="none"/>
        </w:rPr>
        <w:t>NZC  -</w:t>
      </w:r>
      <w:proofErr w:type="gramEnd"/>
      <w:r w:rsidRPr="00044E2A">
        <w:rPr>
          <w:rFonts w:ascii="Calibri" w:hAnsi="Calibri" w:eastAsia="Times New Roman" w:cs="Times New Roman"/>
          <w:kern w:val="0"/>
          <w:lang w:eastAsia="en-GB"/>
          <w14:ligatures w14:val="none"/>
        </w:rPr>
        <w:t xml:space="preserve"> Head of Sustainability </w:t>
      </w:r>
      <w:r w:rsidRPr="00044E2A">
        <w:rPr>
          <w:rFonts w:ascii="Calibri" w:hAnsi="Calibri" w:eastAsia="Calibri" w:cs="Times New Roman"/>
          <w:kern w:val="0"/>
          <w14:ligatures w14:val="none"/>
        </w:rPr>
        <w:t>(University Business Lead for Scopes 1, 2 &amp; 3).</w:t>
      </w:r>
    </w:p>
    <w:p w:rsidRPr="00C524E9" w:rsidR="00C524E9" w:rsidP="00C524E9" w:rsidRDefault="00C524E9" w14:paraId="7816ECEF" w14:textId="1C69B50D">
      <w:pPr>
        <w:numPr>
          <w:ilvl w:val="0"/>
          <w:numId w:val="8"/>
        </w:numPr>
        <w:contextualSpacing/>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t>Mark Senior – Chief of Staff</w:t>
      </w:r>
    </w:p>
    <w:p w:rsidRPr="00044E2A" w:rsidR="00044E2A" w:rsidP="00A747BC" w:rsidRDefault="00044E2A" w14:paraId="2CDF32DB" w14:textId="77777777">
      <w:pPr>
        <w:numPr>
          <w:ilvl w:val="0"/>
          <w:numId w:val="8"/>
        </w:numPr>
        <w:contextualSpacing/>
        <w:rPr>
          <w:rFonts w:ascii="Calibri" w:hAnsi="Calibri" w:eastAsia="Times New Roman" w:cs="Times New Roman"/>
          <w:kern w:val="0"/>
          <w:lang w:eastAsia="en-GB"/>
          <w14:ligatures w14:val="none"/>
        </w:rPr>
      </w:pPr>
      <w:r w:rsidRPr="00044E2A">
        <w:rPr>
          <w:rFonts w:ascii="Calibri" w:hAnsi="Calibri" w:eastAsia="Times New Roman" w:cs="Times New Roman"/>
          <w:kern w:val="0"/>
          <w:lang w:eastAsia="en-GB"/>
          <w14:ligatures w14:val="none"/>
        </w:rPr>
        <w:t>Accountable Lead for scope 1 &amp; 2 - Trevor Payne – Director of Estates </w:t>
      </w:r>
    </w:p>
    <w:p w:rsidR="00044E2A" w:rsidP="00A747BC" w:rsidRDefault="00044E2A" w14:paraId="09AEC704" w14:textId="77777777">
      <w:pPr>
        <w:numPr>
          <w:ilvl w:val="0"/>
          <w:numId w:val="8"/>
        </w:numPr>
        <w:contextualSpacing/>
        <w:rPr>
          <w:rFonts w:ascii="Calibri" w:hAnsi="Calibri" w:eastAsia="Times New Roman" w:cs="Calibri"/>
          <w:kern w:val="0"/>
          <w:lang w:eastAsia="en-GB"/>
          <w14:ligatures w14:val="none"/>
        </w:rPr>
      </w:pPr>
      <w:r w:rsidRPr="00044E2A">
        <w:rPr>
          <w:rFonts w:ascii="Calibri" w:hAnsi="Calibri" w:eastAsia="Times New Roman" w:cs="Calibri"/>
          <w:kern w:val="0"/>
          <w:lang w:eastAsia="en-GB"/>
          <w14:ligatures w14:val="none"/>
        </w:rPr>
        <w:t xml:space="preserve">Accountable Lead for scope 3 - Simon Bray – Director of Campus Services </w:t>
      </w:r>
    </w:p>
    <w:p w:rsidR="001A05B2" w:rsidP="00A747BC" w:rsidRDefault="001A05B2" w14:paraId="6CE31E5B" w14:textId="16BB0F63">
      <w:pPr>
        <w:numPr>
          <w:ilvl w:val="0"/>
          <w:numId w:val="8"/>
        </w:numPr>
        <w:contextualSpacing/>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t xml:space="preserve">Professor Julia Myatt </w:t>
      </w:r>
      <w:r w:rsidR="00CB1953">
        <w:rPr>
          <w:rFonts w:ascii="Calibri" w:hAnsi="Calibri" w:eastAsia="Times New Roman" w:cs="Calibri"/>
          <w:kern w:val="0"/>
          <w:lang w:eastAsia="en-GB"/>
          <w14:ligatures w14:val="none"/>
        </w:rPr>
        <w:t xml:space="preserve">– Director </w:t>
      </w:r>
      <w:r w:rsidR="001C3393">
        <w:rPr>
          <w:rFonts w:ascii="Calibri" w:hAnsi="Calibri" w:eastAsia="Times New Roman" w:cs="Calibri"/>
          <w:kern w:val="0"/>
          <w:lang w:eastAsia="en-GB"/>
          <w14:ligatures w14:val="none"/>
        </w:rPr>
        <w:t xml:space="preserve">of Sustainability Education </w:t>
      </w:r>
    </w:p>
    <w:p w:rsidRPr="00044E2A" w:rsidR="00044E2A" w:rsidP="00A747BC" w:rsidRDefault="00044E2A" w14:paraId="1115948F" w14:textId="77777777">
      <w:pPr>
        <w:numPr>
          <w:ilvl w:val="0"/>
          <w:numId w:val="8"/>
        </w:numPr>
        <w:contextualSpacing/>
        <w:rPr>
          <w:rFonts w:ascii="Calibri" w:hAnsi="Calibri" w:eastAsia="Times New Roman" w:cs="Calibri"/>
          <w:kern w:val="0"/>
          <w:lang w:eastAsia="en-GB"/>
          <w14:ligatures w14:val="none"/>
        </w:rPr>
      </w:pPr>
      <w:r w:rsidRPr="00044E2A">
        <w:rPr>
          <w:rFonts w:ascii="Calibri" w:hAnsi="Calibri" w:eastAsia="Times New Roman" w:cs="Calibri"/>
          <w:kern w:val="0"/>
          <w:lang w:eastAsia="en-GB"/>
          <w14:ligatures w14:val="none"/>
        </w:rPr>
        <w:t>Danielle Edwards – Deputy Director of Finance (Projects) </w:t>
      </w:r>
    </w:p>
    <w:p w:rsidRPr="00044E2A" w:rsidR="00044E2A" w:rsidP="00A747BC" w:rsidRDefault="00044E2A" w14:paraId="03F0FCF5" w14:textId="77777777">
      <w:pPr>
        <w:numPr>
          <w:ilvl w:val="0"/>
          <w:numId w:val="8"/>
        </w:numPr>
        <w:contextualSpacing/>
        <w:rPr>
          <w:rFonts w:ascii="Calibri" w:hAnsi="Calibri" w:eastAsia="Times New Roman" w:cs="Times New Roman"/>
          <w:kern w:val="0"/>
          <w:lang w:eastAsia="en-GB"/>
          <w14:ligatures w14:val="none"/>
        </w:rPr>
      </w:pPr>
      <w:r w:rsidRPr="00044E2A">
        <w:rPr>
          <w:rFonts w:ascii="Calibri" w:hAnsi="Calibri" w:eastAsia="Times New Roman" w:cs="Times New Roman"/>
          <w:kern w:val="0"/>
          <w:lang w:eastAsia="en-GB"/>
          <w14:ligatures w14:val="none"/>
        </w:rPr>
        <w:t>Matthew Home – Head of Procurement </w:t>
      </w:r>
    </w:p>
    <w:p w:rsidR="00044E2A" w:rsidP="00A747BC" w:rsidRDefault="00044E2A" w14:paraId="4F24EFA9" w14:textId="77777777">
      <w:pPr>
        <w:numPr>
          <w:ilvl w:val="0"/>
          <w:numId w:val="8"/>
        </w:numPr>
        <w:contextualSpacing/>
        <w:rPr>
          <w:rFonts w:ascii="Calibri" w:hAnsi="Calibri" w:eastAsia="Times New Roman" w:cs="Calibri"/>
          <w:kern w:val="0"/>
          <w:lang w:eastAsia="en-GB"/>
          <w14:ligatures w14:val="none"/>
        </w:rPr>
      </w:pPr>
      <w:r w:rsidRPr="00044E2A">
        <w:rPr>
          <w:rFonts w:ascii="Calibri" w:hAnsi="Calibri" w:eastAsia="Times New Roman" w:cs="Calibri"/>
          <w:kern w:val="0"/>
          <w:lang w:eastAsia="en-GB"/>
          <w14:ligatures w14:val="none"/>
        </w:rPr>
        <w:t>Monica Guise – Director of Facility Services  </w:t>
      </w:r>
    </w:p>
    <w:p w:rsidRPr="00044E2A" w:rsidR="00DF03F7" w:rsidP="00A747BC" w:rsidRDefault="00DF03F7" w14:paraId="5831A7B9" w14:textId="3CE462A2">
      <w:pPr>
        <w:numPr>
          <w:ilvl w:val="0"/>
          <w:numId w:val="8"/>
        </w:numPr>
        <w:contextualSpacing/>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t>Rebecca Lambert – Director of Planning and Performance Insight</w:t>
      </w:r>
    </w:p>
    <w:p w:rsidRPr="00044E2A" w:rsidR="00044E2A" w:rsidP="00A747BC" w:rsidRDefault="00044E2A" w14:paraId="570B0A1F" w14:textId="77777777">
      <w:pPr>
        <w:numPr>
          <w:ilvl w:val="0"/>
          <w:numId w:val="8"/>
        </w:numPr>
        <w:contextualSpacing/>
        <w:rPr>
          <w:rFonts w:ascii="Calibri" w:hAnsi="Calibri" w:eastAsia="Times New Roman" w:cs="Times New Roman"/>
          <w:kern w:val="0"/>
          <w:lang w:eastAsia="en-GB"/>
          <w14:ligatures w14:val="none"/>
        </w:rPr>
      </w:pPr>
      <w:r w:rsidRPr="00044E2A">
        <w:rPr>
          <w:rFonts w:ascii="Calibri" w:hAnsi="Calibri" w:eastAsia="Times New Roman" w:cs="Times New Roman"/>
          <w:kern w:val="0"/>
          <w:lang w:eastAsia="en-GB"/>
          <w14:ligatures w14:val="none"/>
        </w:rPr>
        <w:t>Kathryn Hobbs – Head of Communications and Engagement </w:t>
      </w:r>
    </w:p>
    <w:p w:rsidR="00044E2A" w:rsidP="00A747BC" w:rsidRDefault="00044E2A" w14:paraId="5D903E65" w14:textId="25C40CCC">
      <w:pPr>
        <w:numPr>
          <w:ilvl w:val="0"/>
          <w:numId w:val="8"/>
        </w:numPr>
        <w:contextualSpacing/>
        <w:rPr>
          <w:rFonts w:ascii="Calibri" w:hAnsi="Calibri" w:eastAsia="Times New Roman" w:cs="Calibri"/>
          <w:kern w:val="0"/>
          <w:lang w:eastAsia="en-GB"/>
          <w14:ligatures w14:val="none"/>
        </w:rPr>
      </w:pPr>
      <w:r w:rsidRPr="00044E2A">
        <w:rPr>
          <w:rFonts w:ascii="Calibri" w:hAnsi="Calibri" w:eastAsia="Times New Roman" w:cs="Calibri"/>
          <w:kern w:val="0"/>
          <w:lang w:eastAsia="en-GB"/>
          <w14:ligatures w14:val="none"/>
        </w:rPr>
        <w:t>Alison Lundy – Sustainability Project Officer and EA </w:t>
      </w:r>
    </w:p>
    <w:p w:rsidR="00572563" w:rsidP="00A747BC" w:rsidRDefault="00572563" w14:paraId="0734687A" w14:textId="13EB7BC4">
      <w:pPr>
        <w:numPr>
          <w:ilvl w:val="0"/>
          <w:numId w:val="8"/>
        </w:numPr>
        <w:contextualSpacing/>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t xml:space="preserve">Tara Lamplough </w:t>
      </w:r>
      <w:r w:rsidR="003608FA">
        <w:rPr>
          <w:rFonts w:ascii="Calibri" w:hAnsi="Calibri" w:eastAsia="Times New Roman" w:cs="Calibri"/>
          <w:kern w:val="0"/>
          <w:lang w:eastAsia="en-GB"/>
          <w14:ligatures w14:val="none"/>
        </w:rPr>
        <w:t>–</w:t>
      </w:r>
      <w:r>
        <w:rPr>
          <w:rFonts w:ascii="Calibri" w:hAnsi="Calibri" w:eastAsia="Times New Roman" w:cs="Calibri"/>
          <w:kern w:val="0"/>
          <w:lang w:eastAsia="en-GB"/>
          <w14:ligatures w14:val="none"/>
        </w:rPr>
        <w:t xml:space="preserve"> </w:t>
      </w:r>
      <w:r w:rsidR="003608FA">
        <w:rPr>
          <w:rFonts w:ascii="Calibri" w:hAnsi="Calibri" w:eastAsia="Times New Roman" w:cs="Calibri"/>
          <w:kern w:val="0"/>
          <w:lang w:eastAsia="en-GB"/>
          <w14:ligatures w14:val="none"/>
        </w:rPr>
        <w:t xml:space="preserve">Head of Business Partnering, IT Services </w:t>
      </w:r>
    </w:p>
    <w:p w:rsidR="0015666A" w:rsidP="00A747BC" w:rsidRDefault="0015666A" w14:paraId="221F8982" w14:textId="550082E4">
      <w:pPr>
        <w:numPr>
          <w:ilvl w:val="0"/>
          <w:numId w:val="8"/>
        </w:numPr>
        <w:contextualSpacing/>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t>Dr Laura Graham – Biodiversity Action</w:t>
      </w:r>
      <w:r w:rsidR="007C7939">
        <w:rPr>
          <w:rFonts w:ascii="Calibri" w:hAnsi="Calibri" w:eastAsia="Times New Roman" w:cs="Calibri"/>
          <w:kern w:val="0"/>
          <w:lang w:eastAsia="en-GB"/>
          <w14:ligatures w14:val="none"/>
        </w:rPr>
        <w:t xml:space="preserve"> Group</w:t>
      </w:r>
      <w:r>
        <w:rPr>
          <w:rFonts w:ascii="Calibri" w:hAnsi="Calibri" w:eastAsia="Times New Roman" w:cs="Calibri"/>
          <w:kern w:val="0"/>
          <w:lang w:eastAsia="en-GB"/>
          <w14:ligatures w14:val="none"/>
        </w:rPr>
        <w:t xml:space="preserve"> Lead</w:t>
      </w:r>
    </w:p>
    <w:p w:rsidR="0015666A" w:rsidP="00A747BC" w:rsidRDefault="008944B6" w14:paraId="5B7460EE" w14:textId="36DF2443">
      <w:pPr>
        <w:numPr>
          <w:ilvl w:val="0"/>
          <w:numId w:val="8"/>
        </w:numPr>
        <w:contextualSpacing/>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t>Paula Mitchell – Director of Communications and Reputation</w:t>
      </w:r>
    </w:p>
    <w:p w:rsidRPr="00044E2A" w:rsidR="005F364F" w:rsidP="00A747BC" w:rsidRDefault="005F364F" w14:paraId="2C410CEF" w14:textId="3BA51452">
      <w:pPr>
        <w:numPr>
          <w:ilvl w:val="0"/>
          <w:numId w:val="8"/>
        </w:numPr>
        <w:contextualSpacing/>
        <w:rPr>
          <w:rFonts w:ascii="Calibri" w:hAnsi="Calibri" w:eastAsia="Times New Roman" w:cs="Calibri"/>
          <w:kern w:val="0"/>
          <w:lang w:eastAsia="en-GB"/>
          <w14:ligatures w14:val="none"/>
        </w:rPr>
      </w:pPr>
      <w:r>
        <w:rPr>
          <w:rFonts w:ascii="Calibri" w:hAnsi="Calibri" w:eastAsia="Times New Roman" w:cs="Calibri"/>
          <w:kern w:val="0"/>
          <w:lang w:eastAsia="en-GB"/>
          <w14:ligatures w14:val="none"/>
        </w:rPr>
        <w:t>Emily Prestwood – Energy Development Manager, Birmingham Energy Institute</w:t>
      </w:r>
    </w:p>
    <w:p w:rsidRPr="00044E2A" w:rsidR="00044E2A" w:rsidP="00A747BC" w:rsidRDefault="00044E2A" w14:paraId="01B6A18E" w14:textId="77777777">
      <w:pPr>
        <w:numPr>
          <w:ilvl w:val="0"/>
          <w:numId w:val="8"/>
        </w:numPr>
        <w:contextualSpacing/>
        <w:rPr>
          <w:rFonts w:ascii="Calibri" w:hAnsi="Calibri" w:eastAsia="Times New Roman" w:cs="Calibri"/>
          <w:kern w:val="0"/>
          <w:lang w:eastAsia="en-GB"/>
          <w14:ligatures w14:val="none"/>
        </w:rPr>
      </w:pPr>
      <w:r w:rsidRPr="00044E2A">
        <w:rPr>
          <w:rFonts w:ascii="Calibri" w:hAnsi="Calibri" w:eastAsia="Times New Roman" w:cs="Calibri"/>
          <w:kern w:val="0"/>
          <w:lang w:eastAsia="en-GB"/>
          <w14:ligatures w14:val="none"/>
        </w:rPr>
        <w:t>James Sharman – Carbon and Sustainability Manager</w:t>
      </w:r>
    </w:p>
    <w:p w:rsidR="00713A30" w:rsidP="00713A30" w:rsidRDefault="00BD367F" w14:paraId="410B6EBB" w14:textId="7ABA50AD">
      <w:pPr>
        <w:numPr>
          <w:ilvl w:val="0"/>
          <w:numId w:val="8"/>
        </w:numPr>
        <w:contextualSpacing/>
        <w:rPr>
          <w:rFonts w:ascii="Calibri" w:hAnsi="Calibri" w:eastAsia="Times New Roman" w:cs="Times New Roman"/>
          <w:kern w:val="0"/>
          <w:lang w:eastAsia="en-GB"/>
          <w14:ligatures w14:val="none"/>
        </w:rPr>
      </w:pPr>
      <w:r>
        <w:rPr>
          <w:rFonts w:ascii="Calibri" w:hAnsi="Calibri" w:eastAsia="Times New Roman" w:cs="Times New Roman"/>
          <w:kern w:val="0"/>
          <w:lang w:eastAsia="en-GB"/>
          <w14:ligatures w14:val="none"/>
        </w:rPr>
        <w:t>Max Williams</w:t>
      </w:r>
      <w:r w:rsidRPr="00044E2A" w:rsidR="00044E2A">
        <w:rPr>
          <w:rFonts w:ascii="Calibri" w:hAnsi="Calibri" w:eastAsia="Times New Roman" w:cs="Times New Roman"/>
          <w:kern w:val="0"/>
          <w:lang w:eastAsia="en-GB"/>
          <w14:ligatures w14:val="none"/>
        </w:rPr>
        <w:t xml:space="preserve"> - Guild </w:t>
      </w:r>
      <w:r>
        <w:rPr>
          <w:rFonts w:ascii="Calibri" w:hAnsi="Calibri" w:eastAsia="Times New Roman" w:cs="Times New Roman"/>
          <w:kern w:val="0"/>
          <w:lang w:eastAsia="en-GB"/>
          <w14:ligatures w14:val="none"/>
        </w:rPr>
        <w:t>Sustainability Officer</w:t>
      </w:r>
    </w:p>
    <w:p w:rsidRPr="00713A30" w:rsidR="00713A30" w:rsidP="00713A30" w:rsidRDefault="00713A30" w14:paraId="35F500B0" w14:textId="77777777">
      <w:pPr>
        <w:ind w:left="720"/>
        <w:contextualSpacing/>
        <w:rPr>
          <w:rFonts w:ascii="Calibri" w:hAnsi="Calibri" w:eastAsia="Times New Roman" w:cs="Times New Roman"/>
          <w:kern w:val="0"/>
          <w:lang w:eastAsia="en-GB"/>
          <w14:ligatures w14:val="none"/>
        </w:rPr>
      </w:pPr>
    </w:p>
    <w:p w:rsidRPr="00044E2A" w:rsidR="00044E2A" w:rsidP="00044E2A" w:rsidRDefault="00044E2A" w14:paraId="4039D334" w14:textId="77777777">
      <w:pPr>
        <w:keepNext/>
        <w:keepLines/>
        <w:spacing w:before="40" w:after="0"/>
        <w:outlineLvl w:val="2"/>
        <w:rPr>
          <w:rFonts w:ascii="Calibri Light" w:hAnsi="Calibri Light" w:eastAsia="Times New Roman" w:cs="Times New Roman"/>
          <w:color w:val="1F3763"/>
          <w:kern w:val="0"/>
          <w:sz w:val="24"/>
          <w:szCs w:val="24"/>
          <w14:ligatures w14:val="none"/>
        </w:rPr>
      </w:pPr>
      <w:r w:rsidRPr="00044E2A">
        <w:rPr>
          <w:rFonts w:ascii="Calibri Light" w:hAnsi="Calibri Light" w:eastAsia="Times New Roman" w:cs="Times New Roman"/>
          <w:color w:val="1F3763"/>
          <w:kern w:val="0"/>
          <w:sz w:val="24"/>
          <w:szCs w:val="24"/>
          <w14:ligatures w14:val="none"/>
        </w:rPr>
        <w:t>Action groups</w:t>
      </w:r>
    </w:p>
    <w:p w:rsidRPr="00044E2A" w:rsidR="00044E2A" w:rsidP="00044E2A" w:rsidRDefault="00044E2A" w14:paraId="05685ACB" w14:textId="77777777">
      <w:pPr>
        <w:jc w:val="both"/>
        <w:rPr>
          <w:rFonts w:ascii="Calibri" w:hAnsi="Calibri" w:eastAsia="Calibri" w:cs="Times New Roman"/>
          <w:kern w:val="0"/>
          <w:lang w:val="en-US" w:eastAsia="en-GB"/>
          <w14:ligatures w14:val="none"/>
        </w:rPr>
      </w:pPr>
      <w:r w:rsidRPr="00044E2A">
        <w:rPr>
          <w:rFonts w:ascii="Calibri" w:hAnsi="Calibri" w:eastAsia="Calibri" w:cs="Times New Roman"/>
          <w:kern w:val="0"/>
          <w14:ligatures w14:val="none"/>
        </w:rPr>
        <w:t xml:space="preserve">To rationalise the variety and scale of the challenge, </w:t>
      </w:r>
      <w:proofErr w:type="gramStart"/>
      <w:r w:rsidRPr="00044E2A">
        <w:rPr>
          <w:rFonts w:ascii="Calibri" w:hAnsi="Calibri" w:eastAsia="Calibri" w:cs="Times New Roman"/>
          <w:kern w:val="0"/>
          <w14:ligatures w14:val="none"/>
        </w:rPr>
        <w:t>a</w:t>
      </w:r>
      <w:r w:rsidRPr="00044E2A">
        <w:rPr>
          <w:rFonts w:ascii="Calibri" w:hAnsi="Calibri" w:eastAsia="Calibri" w:cs="Times New Roman"/>
          <w:kern w:val="0"/>
          <w:lang w:eastAsia="en-GB"/>
          <w14:ligatures w14:val="none"/>
        </w:rPr>
        <w:t xml:space="preserve"> number of</w:t>
      </w:r>
      <w:proofErr w:type="gramEnd"/>
      <w:r w:rsidRPr="00044E2A">
        <w:rPr>
          <w:rFonts w:ascii="Calibri" w:hAnsi="Calibri" w:eastAsia="Calibri" w:cs="Times New Roman"/>
          <w:kern w:val="0"/>
          <w:lang w:eastAsia="en-GB"/>
          <w14:ligatures w14:val="none"/>
        </w:rPr>
        <w:t xml:space="preserve"> groups have been established that currently report into the SSG. A brief description of each group is provided below: </w:t>
      </w:r>
    </w:p>
    <w:p w:rsidRPr="00044E2A" w:rsidR="00044E2A" w:rsidP="00A747BC" w:rsidRDefault="00044E2A" w14:paraId="0F6FDC9D" w14:textId="77777777">
      <w:pPr>
        <w:numPr>
          <w:ilvl w:val="0"/>
          <w:numId w:val="9"/>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Net Zero Carbon Action Group - </w:t>
      </w:r>
      <w:r w:rsidRPr="00044E2A">
        <w:rPr>
          <w:rFonts w:ascii="Calibri" w:hAnsi="Calibri" w:eastAsia="Calibri" w:cs="Times New Roman"/>
          <w:color w:val="000000"/>
          <w:kern w:val="0"/>
          <w:shd w:val="clear" w:color="auto" w:fill="FFFFFF"/>
          <w14:ligatures w14:val="none"/>
        </w:rPr>
        <w:t>To develop a clear plan for achieving the University’s Net Zero ambitions and to communicate this plan to key audiences</w:t>
      </w:r>
    </w:p>
    <w:p w:rsidRPr="00044E2A" w:rsidR="00044E2A" w:rsidP="00A747BC" w:rsidRDefault="00044E2A" w14:paraId="516F35B8" w14:textId="77777777">
      <w:pPr>
        <w:numPr>
          <w:ilvl w:val="0"/>
          <w:numId w:val="9"/>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Engagement Action Group - </w:t>
      </w:r>
      <w:r w:rsidRPr="00044E2A">
        <w:rPr>
          <w:rFonts w:ascii="Calibri" w:hAnsi="Calibri" w:eastAsia="Calibri" w:cs="Times New Roman"/>
          <w:color w:val="000000"/>
          <w:kern w:val="0"/>
          <w:shd w:val="clear" w:color="auto" w:fill="FFFFFF"/>
          <w14:ligatures w14:val="none"/>
        </w:rPr>
        <w:t xml:space="preserve">To develop a clear plan for how staff and students engage with Sustainability, </w:t>
      </w:r>
      <w:r w:rsidRPr="00044E2A">
        <w:rPr>
          <w:rFonts w:ascii="Calibri" w:hAnsi="Calibri" w:eastAsia="Calibri" w:cs="Times New Roman"/>
          <w:color w:val="000000"/>
          <w:kern w:val="0"/>
          <w14:ligatures w14:val="none"/>
        </w:rPr>
        <w:t xml:space="preserve">increase localised activity and initiatives in a coordinated manner across all communities. </w:t>
      </w:r>
    </w:p>
    <w:p w:rsidRPr="00044E2A" w:rsidR="00044E2A" w:rsidP="00A747BC" w:rsidRDefault="00044E2A" w14:paraId="326CC702" w14:textId="77777777">
      <w:pPr>
        <w:numPr>
          <w:ilvl w:val="0"/>
          <w:numId w:val="9"/>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Data &amp; Benchmarking Action Group - </w:t>
      </w:r>
      <w:r w:rsidRPr="00044E2A">
        <w:rPr>
          <w:rFonts w:ascii="Calibri" w:hAnsi="Calibri" w:eastAsia="Calibri" w:cs="Times New Roman"/>
          <w:color w:val="000000"/>
          <w:kern w:val="0"/>
          <w:shd w:val="clear" w:color="auto" w:fill="FFFFFF"/>
          <w14:ligatures w14:val="none"/>
        </w:rPr>
        <w:t>To improve the efficiency and effectiveness with which sustainability data can be used</w:t>
      </w:r>
    </w:p>
    <w:p w:rsidRPr="00044E2A" w:rsidR="00044E2A" w:rsidP="00A747BC" w:rsidRDefault="00044E2A" w14:paraId="121B7889" w14:textId="77777777">
      <w:pPr>
        <w:numPr>
          <w:ilvl w:val="0"/>
          <w:numId w:val="9"/>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Communications Action Group - Drawing together the communications strategy and delivery of the communications strategy, based on the other workstreams​</w:t>
      </w:r>
    </w:p>
    <w:p w:rsidR="00044E2A" w:rsidP="00A747BC" w:rsidRDefault="00044E2A" w14:paraId="42EBED52" w14:textId="77777777">
      <w:pPr>
        <w:numPr>
          <w:ilvl w:val="0"/>
          <w:numId w:val="9"/>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Biodiversity Action Group – </w:t>
      </w:r>
      <w:r w:rsidRPr="00044E2A">
        <w:rPr>
          <w:rFonts w:ascii="Calibri" w:hAnsi="Calibri" w:eastAsia="Calibri" w:cs="Times New Roman"/>
          <w:iCs/>
          <w:kern w:val="0"/>
          <w:lang w:val="en-US"/>
          <w14:ligatures w14:val="none"/>
        </w:rPr>
        <w:t>To nurture and protecting the University's natural capital and green spaces for the benefit of the community, now and in the future</w:t>
      </w:r>
      <w:r w:rsidRPr="00044E2A" w:rsidDel="003B7550">
        <w:rPr>
          <w:rFonts w:ascii="Calibri" w:hAnsi="Calibri" w:eastAsia="Calibri" w:cs="Times New Roman"/>
          <w:kern w:val="0"/>
          <w14:ligatures w14:val="none"/>
        </w:rPr>
        <w:t xml:space="preserve"> </w:t>
      </w:r>
    </w:p>
    <w:p w:rsidR="00E1630C" w:rsidP="00044E2A" w:rsidRDefault="00E1630C" w14:paraId="391DA740" w14:textId="77777777">
      <w:pPr>
        <w:jc w:val="both"/>
        <w:rPr>
          <w:rFonts w:ascii="Calibri" w:hAnsi="Calibri" w:eastAsia="Calibri" w:cs="Times New Roman"/>
          <w:kern w:val="0"/>
          <w14:ligatures w14:val="none"/>
        </w:rPr>
      </w:pPr>
    </w:p>
    <w:p w:rsidRPr="00044E2A" w:rsidR="00044E2A" w:rsidP="00044E2A" w:rsidRDefault="00E1630C" w14:paraId="6FFC3C8D" w14:textId="39F9A437">
      <w:pPr>
        <w:jc w:val="both"/>
        <w:rPr>
          <w:rFonts w:ascii="Calibri" w:hAnsi="Calibri" w:eastAsia="Calibri" w:cs="Times New Roman"/>
          <w:kern w:val="0"/>
          <w:sz w:val="26"/>
          <w:szCs w:val="26"/>
          <w:lang w:val="en-US" w:eastAsia="en-GB"/>
          <w14:ligatures w14:val="none"/>
        </w:rPr>
      </w:pPr>
      <w:r>
        <w:rPr>
          <w:rFonts w:ascii="Calibri" w:hAnsi="Calibri" w:eastAsia="Calibri" w:cs="Times New Roman"/>
          <w:kern w:val="0"/>
          <w14:ligatures w14:val="none"/>
        </w:rPr>
        <w:t>M</w:t>
      </w:r>
      <w:r w:rsidRPr="00044E2A" w:rsidR="00044E2A">
        <w:rPr>
          <w:rFonts w:ascii="Calibri" w:hAnsi="Calibri" w:eastAsia="Calibri" w:cs="Times New Roman"/>
          <w:kern w:val="0"/>
          <w14:ligatures w14:val="none"/>
        </w:rPr>
        <w:t>embership of each working group has been purposefully designed to promote cross functional working. Similarly, t</w:t>
      </w:r>
      <w:r w:rsidRPr="00044E2A" w:rsidR="00044E2A">
        <w:rPr>
          <w:rFonts w:ascii="Calibri" w:hAnsi="Calibri" w:eastAsia="Calibri" w:cs="Times New Roman"/>
          <w:kern w:val="0"/>
          <w:lang w:eastAsia="en-GB"/>
          <w14:ligatures w14:val="none"/>
        </w:rPr>
        <w:t>here is expected to be a high degree of overlap between the activity of the groups, to be managed through shared membership, clarity of ownership and joint working</w:t>
      </w:r>
      <w:r w:rsidRPr="00044E2A" w:rsidR="00044E2A">
        <w:rPr>
          <w:rFonts w:ascii="Calibri" w:hAnsi="Calibri" w:eastAsia="Calibri" w:cs="Times New Roman"/>
          <w:kern w:val="0"/>
          <w:lang w:val="en-US" w:eastAsia="en-GB"/>
          <w14:ligatures w14:val="none"/>
        </w:rPr>
        <w:t>​.</w:t>
      </w:r>
      <w:r w:rsidRPr="00044E2A" w:rsidR="00044E2A">
        <w:rPr>
          <w:rFonts w:ascii="Calibri" w:hAnsi="Calibri" w:eastAsia="Calibri" w:cs="Times New Roman"/>
          <w:kern w:val="0"/>
          <w14:ligatures w14:val="none"/>
        </w:rPr>
        <w:t xml:space="preserve"> </w:t>
      </w:r>
    </w:p>
    <w:p w:rsidRPr="00044E2A" w:rsidR="00044E2A" w:rsidP="00044E2A" w:rsidRDefault="00044E2A" w14:paraId="3AABDE4A" w14:textId="77777777">
      <w:pPr>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The above action groups are developing detailed action plans to deliver carbon reductions in line with NZC targets. They will also assess resource requirements to ensure priority is given to projects and initiatives that deliver the best return on carbon saving (e.g. £ invested / tonne saved). The actions are summarised below: </w:t>
      </w:r>
    </w:p>
    <w:p w:rsidRPr="00044E2A" w:rsidR="00044E2A" w:rsidP="00A747BC" w:rsidRDefault="00044E2A" w14:paraId="6E7B9A77" w14:textId="77777777">
      <w:pPr>
        <w:numPr>
          <w:ilvl w:val="0"/>
          <w:numId w:val="3"/>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lastRenderedPageBreak/>
        <w:t xml:space="preserve">Publish progress on action plan development and related actions in annual updates of the CMP. </w:t>
      </w:r>
    </w:p>
    <w:p w:rsidRPr="00044E2A" w:rsidR="00044E2A" w:rsidP="00A747BC" w:rsidRDefault="00044E2A" w14:paraId="16E1C26A" w14:textId="77777777">
      <w:pPr>
        <w:numPr>
          <w:ilvl w:val="0"/>
          <w:numId w:val="3"/>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Identify projects / initiatives, rank and prioritise based on key criteria e.g. carbon saving, cost, technical risk, etc with methods of prioritisation to be used or developed as needed. </w:t>
      </w:r>
    </w:p>
    <w:p w:rsidR="00044E2A" w:rsidP="00A747BC" w:rsidRDefault="00044E2A" w14:paraId="6DEC27A9" w14:textId="77777777">
      <w:pPr>
        <w:numPr>
          <w:ilvl w:val="0"/>
          <w:numId w:val="3"/>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Publish a rolling programme of deliverable projects and initiatives in the annual update of the CMP.</w:t>
      </w:r>
    </w:p>
    <w:p w:rsidRPr="00044E2A" w:rsidR="00567684" w:rsidP="00567684" w:rsidRDefault="00567684" w14:paraId="05FE3C1B" w14:textId="77777777">
      <w:pPr>
        <w:ind w:left="720"/>
        <w:contextualSpacing/>
        <w:jc w:val="both"/>
        <w:rPr>
          <w:rFonts w:ascii="Calibri" w:hAnsi="Calibri" w:eastAsia="Calibri" w:cs="Times New Roman"/>
          <w:kern w:val="0"/>
          <w14:ligatures w14:val="none"/>
        </w:rPr>
      </w:pPr>
    </w:p>
    <w:p w:rsidRPr="00044E2A" w:rsidR="00044E2A" w:rsidP="00044E2A" w:rsidRDefault="00044E2A" w14:paraId="17BA5F5B" w14:textId="77777777">
      <w:pPr>
        <w:keepNext/>
        <w:keepLines/>
        <w:spacing w:before="40" w:after="0"/>
        <w:outlineLvl w:val="2"/>
        <w:rPr>
          <w:rFonts w:ascii="Calibri Light" w:hAnsi="Calibri Light" w:eastAsia="Times New Roman" w:cs="Times New Roman"/>
          <w:color w:val="1F3763"/>
          <w:kern w:val="0"/>
          <w:sz w:val="24"/>
          <w:szCs w:val="24"/>
          <w14:ligatures w14:val="none"/>
        </w:rPr>
      </w:pPr>
      <w:r w:rsidRPr="00044E2A">
        <w:rPr>
          <w:rFonts w:ascii="Calibri Light" w:hAnsi="Calibri Light" w:eastAsia="Times New Roman" w:cs="Times New Roman"/>
          <w:color w:val="1F3763"/>
          <w:kern w:val="0"/>
          <w:sz w:val="24"/>
          <w:szCs w:val="24"/>
          <w14:ligatures w14:val="none"/>
        </w:rPr>
        <w:t>Other groups</w:t>
      </w:r>
    </w:p>
    <w:p w:rsidRPr="00044E2A" w:rsidR="00044E2A" w:rsidP="00044E2A" w:rsidRDefault="00044E2A" w14:paraId="63E8DB55" w14:textId="77777777">
      <w:pPr>
        <w:jc w:val="both"/>
        <w:rPr>
          <w:rFonts w:ascii="Calibri" w:hAnsi="Calibri" w:eastAsia="Calibri" w:cs="Calibri"/>
          <w:kern w:val="0"/>
          <w14:ligatures w14:val="none"/>
        </w:rPr>
      </w:pPr>
      <w:r w:rsidRPr="00044E2A">
        <w:rPr>
          <w:rFonts w:ascii="Calibri" w:hAnsi="Calibri" w:eastAsia="Calibri" w:cs="Calibri"/>
          <w:kern w:val="0"/>
          <w14:ligatures w14:val="none"/>
        </w:rPr>
        <w:t xml:space="preserve">The following groups also report into SSG. </w:t>
      </w:r>
    </w:p>
    <w:p w:rsidRPr="00044E2A" w:rsidR="00044E2A" w:rsidP="00A747BC" w:rsidRDefault="00044E2A" w14:paraId="77332B56" w14:textId="77777777">
      <w:pPr>
        <w:numPr>
          <w:ilvl w:val="0"/>
          <w:numId w:val="10"/>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Research / BISCA – This group will ensure that major University initiatives are developed and that they share our research and impact on sustainability​ and that we contribute to sustainability through collaboration with the city and region​. </w:t>
      </w:r>
      <w:r w:rsidRPr="00044E2A">
        <w:rPr>
          <w:rFonts w:ascii="Calibri" w:hAnsi="Calibri" w:eastAsia="Times New Roman" w:cs="Times New Roman"/>
          <w:kern w:val="0"/>
          <w:lang w:eastAsia="en-GB"/>
          <w14:ligatures w14:val="none"/>
        </w:rPr>
        <w:t>As BISCA shifts from transformative to distributed leadership, a management and advisory group will be formed, and these will report into SSG. </w:t>
      </w:r>
    </w:p>
    <w:p w:rsidRPr="00044E2A" w:rsidR="00044E2A" w:rsidP="00A747BC" w:rsidRDefault="00044E2A" w14:paraId="01126BD2" w14:textId="77777777">
      <w:pPr>
        <w:numPr>
          <w:ilvl w:val="0"/>
          <w:numId w:val="9"/>
        </w:numPr>
        <w:contextualSpacing/>
        <w:jc w:val="both"/>
        <w:rPr>
          <w:rFonts w:ascii="Calibri" w:hAnsi="Calibri" w:eastAsia="Calibri" w:cs="Calibri"/>
          <w:kern w:val="0"/>
          <w14:ligatures w14:val="none"/>
        </w:rPr>
      </w:pPr>
      <w:r w:rsidRPr="00044E2A">
        <w:rPr>
          <w:rFonts w:ascii="Calibri" w:hAnsi="Calibri" w:eastAsia="Calibri" w:cs="Calibri"/>
          <w:kern w:val="0"/>
          <w14:ligatures w14:val="none"/>
        </w:rPr>
        <w:t xml:space="preserve">Academic Steering Group for Smart Campus Research &amp; Education – To </w:t>
      </w:r>
      <w:r w:rsidRPr="00044E2A">
        <w:rPr>
          <w:rFonts w:ascii="Calibri" w:hAnsi="Calibri" w:eastAsia="Calibri" w:cs="Calibri"/>
          <w:color w:val="000000"/>
          <w:kern w:val="0"/>
          <w:shd w:val="clear" w:color="auto" w:fill="FFFFFF"/>
          <w14:ligatures w14:val="none"/>
        </w:rPr>
        <w:t>provide strategic oversight and co-ordination of the University’s approach to maximise the smart campus as a research and innovation asset.</w:t>
      </w:r>
      <w:r w:rsidRPr="00044E2A">
        <w:rPr>
          <w:rFonts w:ascii="Calibri" w:hAnsi="Calibri" w:eastAsia="Calibri" w:cs="Calibri"/>
          <w:kern w:val="0"/>
          <w14:ligatures w14:val="none"/>
        </w:rPr>
        <w:t xml:space="preserve"> </w:t>
      </w:r>
    </w:p>
    <w:p w:rsidRPr="00044E2A" w:rsidR="00044E2A" w:rsidP="00044E2A" w:rsidRDefault="00044E2A" w14:paraId="3ABF0838" w14:textId="77777777">
      <w:pPr>
        <w:spacing w:after="0" w:line="240" w:lineRule="auto"/>
        <w:textAlignment w:val="baseline"/>
        <w:rPr>
          <w:rFonts w:ascii="Calibri" w:hAnsi="Calibri" w:eastAsia="Times New Roman" w:cs="Calibri"/>
          <w:kern w:val="0"/>
          <w:lang w:eastAsia="en-GB"/>
          <w14:ligatures w14:val="none"/>
        </w:rPr>
      </w:pPr>
    </w:p>
    <w:p w:rsidRPr="00044E2A" w:rsidR="00044E2A" w:rsidP="00044E2A" w:rsidRDefault="00044E2A" w14:paraId="4DAB1746" w14:textId="77777777">
      <w:pPr>
        <w:spacing w:after="0" w:line="240" w:lineRule="auto"/>
        <w:jc w:val="both"/>
        <w:textAlignment w:val="baseline"/>
        <w:rPr>
          <w:rFonts w:ascii="Calibri" w:hAnsi="Calibri" w:eastAsia="Times New Roman" w:cs="Calibri"/>
          <w:kern w:val="0"/>
          <w:lang w:eastAsia="en-GB"/>
          <w14:ligatures w14:val="none"/>
        </w:rPr>
      </w:pPr>
      <w:r w:rsidRPr="00044E2A">
        <w:rPr>
          <w:rFonts w:ascii="Calibri" w:hAnsi="Calibri" w:eastAsia="Times New Roman" w:cs="Calibri"/>
          <w:kern w:val="0"/>
          <w:lang w:eastAsia="en-GB"/>
          <w14:ligatures w14:val="none"/>
        </w:rPr>
        <w:t>The Governance structure will be reviewed annually, to ensure it is fit for purpose in supporting the University in achieving its sustainability ambitions. Other work in progress includes:</w:t>
      </w:r>
    </w:p>
    <w:p w:rsidRPr="00044E2A" w:rsidR="00044E2A" w:rsidP="00044E2A" w:rsidRDefault="00044E2A" w14:paraId="37A8AFF2" w14:textId="77777777">
      <w:pPr>
        <w:spacing w:after="0" w:line="240" w:lineRule="auto"/>
        <w:jc w:val="both"/>
        <w:textAlignment w:val="baseline"/>
        <w:rPr>
          <w:rFonts w:ascii="Calibri" w:hAnsi="Calibri" w:eastAsia="Times New Roman" w:cs="Calibri"/>
          <w:kern w:val="0"/>
          <w:lang w:eastAsia="en-GB"/>
          <w14:ligatures w14:val="none"/>
        </w:rPr>
      </w:pPr>
      <w:r w:rsidRPr="00044E2A">
        <w:rPr>
          <w:rFonts w:ascii="Calibri" w:hAnsi="Calibri" w:eastAsia="Times New Roman" w:cs="Calibri"/>
          <w:kern w:val="0"/>
          <w:lang w:eastAsia="en-GB"/>
          <w14:ligatures w14:val="none"/>
        </w:rPr>
        <w:t> </w:t>
      </w:r>
    </w:p>
    <w:p w:rsidRPr="00044E2A" w:rsidR="00044E2A" w:rsidP="00A747BC" w:rsidRDefault="00044E2A" w14:paraId="5D72B6BF" w14:textId="48645F50">
      <w:pPr>
        <w:numPr>
          <w:ilvl w:val="0"/>
          <w:numId w:val="9"/>
        </w:numPr>
        <w:contextualSpacing/>
        <w:jc w:val="both"/>
        <w:rPr>
          <w:rFonts w:ascii="Calibri" w:hAnsi="Calibri" w:eastAsia="Calibri" w:cs="Times New Roman"/>
          <w:kern w:val="0"/>
          <w14:ligatures w14:val="none"/>
        </w:rPr>
      </w:pPr>
      <w:r w:rsidRPr="00044E2A">
        <w:rPr>
          <w:rFonts w:ascii="Calibri" w:hAnsi="Calibri" w:eastAsia="Calibri" w:cs="Times New Roman"/>
          <w:kern w:val="0"/>
          <w14:ligatures w14:val="none"/>
        </w:rPr>
        <w:t xml:space="preserve">Establishment of a College Leads Group </w:t>
      </w:r>
      <w:r w:rsidRPr="00044E2A" w:rsidR="77BEC3B1">
        <w:rPr>
          <w:rFonts w:ascii="Calibri" w:hAnsi="Calibri" w:eastAsia="Calibri" w:cs="Times New Roman"/>
          <w:kern w:val="0"/>
          <w14:ligatures w14:val="none"/>
        </w:rPr>
        <w:t>– bring</w:t>
      </w:r>
      <w:r w:rsidRPr="00044E2A">
        <w:rPr>
          <w:rFonts w:ascii="Calibri" w:hAnsi="Calibri" w:eastAsia="Calibri" w:cs="Times New Roman"/>
          <w:kern w:val="0"/>
          <w14:ligatures w14:val="none"/>
        </w:rPr>
        <w:t xml:space="preserve"> together academic Sustainability Leads in each College alongside other sustainability professionals. The College Leads have been engaged and the approach reviewed, with the conclusion that it remains important to continue engagement through the College Lead model.  </w:t>
      </w:r>
    </w:p>
    <w:p w:rsidRPr="00044E2A" w:rsidR="00044E2A" w:rsidP="00A747BC" w:rsidRDefault="00044E2A" w14:paraId="14D9A371" w14:textId="77777777">
      <w:pPr>
        <w:numPr>
          <w:ilvl w:val="0"/>
          <w:numId w:val="9"/>
        </w:numPr>
        <w:contextualSpacing/>
        <w:jc w:val="both"/>
        <w:rPr>
          <w:rFonts w:ascii="Calibri" w:hAnsi="Calibri" w:eastAsia="Calibri" w:cs="Calibri"/>
          <w:kern w:val="0"/>
          <w:lang w:eastAsia="en-GB"/>
          <w14:ligatures w14:val="none"/>
        </w:rPr>
      </w:pPr>
      <w:r w:rsidRPr="00044E2A">
        <w:rPr>
          <w:rFonts w:ascii="Calibri" w:hAnsi="Calibri" w:eastAsia="Calibri" w:cs="Calibri"/>
          <w:bCs/>
          <w:kern w:val="0"/>
          <w:lang w:eastAsia="en-GB"/>
          <w14:ligatures w14:val="none"/>
        </w:rPr>
        <w:t>Development of a Sustainability education strategy -</w:t>
      </w:r>
      <w:r w:rsidRPr="00044E2A">
        <w:rPr>
          <w:rFonts w:ascii="Calibri" w:hAnsi="Calibri" w:eastAsia="Calibri" w:cs="Calibri"/>
          <w:b/>
          <w:bCs/>
          <w:kern w:val="0"/>
          <w:lang w:eastAsia="en-GB"/>
          <w14:ligatures w14:val="none"/>
        </w:rPr>
        <w:t xml:space="preserve"> </w:t>
      </w:r>
      <w:r w:rsidRPr="00044E2A">
        <w:rPr>
          <w:rFonts w:ascii="Calibri" w:hAnsi="Calibri" w:eastAsia="Calibri" w:cs="Times New Roman"/>
          <w:kern w:val="0"/>
          <w14:ligatures w14:val="none"/>
        </w:rPr>
        <w:t>Using UN Sustainable Development Goals to develop educational material for each discipline</w:t>
      </w:r>
      <w:r w:rsidRPr="00044E2A">
        <w:rPr>
          <w:rFonts w:ascii="Calibri" w:hAnsi="Calibri" w:eastAsia="Calibri" w:cs="Calibri"/>
          <w:kern w:val="0"/>
          <w:lang w:eastAsia="en-GB"/>
          <w14:ligatures w14:val="none"/>
        </w:rPr>
        <w:t>. Governance will be developed by the recently appointed to Director of Sustainability Education. </w:t>
      </w:r>
    </w:p>
    <w:p w:rsidRPr="00044E2A" w:rsidR="00044E2A" w:rsidP="00044E2A" w:rsidRDefault="00044E2A" w14:paraId="7C5FE8A9" w14:textId="77777777">
      <w:pPr>
        <w:rPr>
          <w:rFonts w:ascii="Calibri" w:hAnsi="Calibri" w:eastAsia="Calibri" w:cs="Times New Roman"/>
          <w:kern w:val="0"/>
          <w14:ligatures w14:val="none"/>
        </w:rPr>
      </w:pPr>
    </w:p>
    <w:p w:rsidR="00044E2A" w:rsidP="17DC9740" w:rsidRDefault="00044E2A" w14:paraId="370BD87F" w14:textId="2B4EFB86">
      <w:pPr>
        <w:keepNext/>
        <w:keepLines/>
        <w:spacing w:before="40" w:after="0"/>
        <w:outlineLvl w:val="1"/>
        <w:rPr>
          <w:rFonts w:ascii="Calibri Light" w:hAnsi="Calibri Light" w:eastAsia="Times New Roman" w:cs="Times New Roman"/>
          <w:color w:val="2F5496"/>
          <w:kern w:val="0"/>
          <w:sz w:val="26"/>
          <w:szCs w:val="26"/>
          <w14:ligatures w14:val="none"/>
        </w:rPr>
      </w:pPr>
    </w:p>
    <w:p w:rsidRPr="008769AA" w:rsidR="17DC9740" w:rsidP="17DC9740" w:rsidRDefault="008769AA" w14:paraId="422C8F85" w14:textId="7D57C2B6">
      <w:pPr>
        <w:rPr>
          <w:rFonts w:ascii="Calibri" w:hAnsi="Calibri" w:eastAsia="Calibri" w:cs="Times New Roman"/>
          <w:kern w:val="0"/>
          <w14:ligatures w14:val="none"/>
        </w:rPr>
      </w:pPr>
      <w:r>
        <w:rPr>
          <w:rFonts w:ascii="Calibri" w:hAnsi="Calibri" w:eastAsia="Calibri" w:cs="Times New Roman"/>
          <w:kern w:val="0"/>
          <w14:ligatures w14:val="none"/>
        </w:rPr>
        <w:br w:type="page"/>
      </w:r>
    </w:p>
    <w:p w:rsidRPr="00044E2A" w:rsidR="00044E2A" w:rsidP="17DC9740" w:rsidRDefault="00044E2A" w14:paraId="2424C3C0" w14:textId="77777777">
      <w:pPr>
        <w:keepNext/>
        <w:keepLines/>
        <w:spacing w:before="40" w:after="0"/>
        <w:outlineLvl w:val="2"/>
        <w:rPr>
          <w:rFonts w:ascii="Calibri Light" w:hAnsi="Calibri Light" w:eastAsia="Times New Roman" w:cs="Times New Roman"/>
          <w:color w:val="1F3763"/>
          <w:sz w:val="24"/>
          <w:szCs w:val="24"/>
        </w:rPr>
      </w:pPr>
      <w:r w:rsidRPr="00044E2A">
        <w:rPr>
          <w:rFonts w:ascii="Calibri Light" w:hAnsi="Calibri Light" w:eastAsia="Times New Roman" w:cs="Times New Roman"/>
          <w:color w:val="1F3763"/>
          <w:kern w:val="0"/>
          <w:sz w:val="24"/>
          <w:szCs w:val="24"/>
          <w14:ligatures w14:val="none"/>
        </w:rPr>
        <w:lastRenderedPageBreak/>
        <w:t xml:space="preserve">Appendix A – SMART Targets Table </w:t>
      </w:r>
    </w:p>
    <w:p w:rsidR="17DC9740" w:rsidP="17DC9740" w:rsidRDefault="17DC9740" w14:paraId="4B8F8267" w14:textId="1435BB3C">
      <w:pPr>
        <w:keepNext/>
        <w:keepLines/>
        <w:spacing w:before="40" w:after="0"/>
        <w:outlineLvl w:val="2"/>
        <w:rPr>
          <w:rFonts w:ascii="Calibri Light" w:hAnsi="Calibri Light" w:eastAsia="Times New Roman" w:cs="Times New Roman"/>
          <w:color w:val="1F3763"/>
          <w:sz w:val="24"/>
          <w:szCs w:val="24"/>
        </w:rPr>
      </w:pPr>
    </w:p>
    <w:tbl>
      <w:tblPr>
        <w:tblStyle w:val="GridTable4-Accent31"/>
        <w:tblW w:w="8928" w:type="dxa"/>
        <w:tblLook w:val="04A0" w:firstRow="1" w:lastRow="0" w:firstColumn="1" w:lastColumn="0" w:noHBand="0" w:noVBand="1"/>
      </w:tblPr>
      <w:tblGrid>
        <w:gridCol w:w="1755"/>
        <w:gridCol w:w="2073"/>
        <w:gridCol w:w="2295"/>
        <w:gridCol w:w="2805"/>
      </w:tblGrid>
      <w:tr w:rsidRPr="00044E2A" w:rsidR="00044E2A" w:rsidTr="00044E2A" w14:paraId="171AFEC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5" w:type="dxa"/>
          </w:tcPr>
          <w:p w:rsidRPr="00044E2A" w:rsidR="00044E2A" w:rsidP="00044E2A" w:rsidRDefault="00044E2A" w14:paraId="55B3FEC6" w14:textId="77777777">
            <w:pPr>
              <w:rPr>
                <w:rFonts w:ascii="Calibri" w:hAnsi="Calibri" w:eastAsia="Calibri" w:cs="Times New Roman"/>
                <w14:ligatures w14:val="none"/>
              </w:rPr>
            </w:pPr>
            <w:r w:rsidRPr="00044E2A">
              <w:rPr>
                <w:rFonts w:ascii="Calibri" w:hAnsi="Calibri" w:eastAsia="Calibri" w:cs="Times New Roman"/>
                <w14:ligatures w14:val="none"/>
              </w:rPr>
              <w:t>Impact Area</w:t>
            </w:r>
          </w:p>
        </w:tc>
        <w:tc>
          <w:tcPr>
            <w:tcW w:w="2073" w:type="dxa"/>
          </w:tcPr>
          <w:p w:rsidRPr="00044E2A" w:rsidR="00044E2A" w:rsidP="00044E2A" w:rsidRDefault="00044E2A" w14:paraId="7541D44F" w14:textId="77777777">
            <w:pPr>
              <w:cnfStyle w:val="100000000000" w:firstRow="1"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Objective </w:t>
            </w:r>
          </w:p>
        </w:tc>
        <w:tc>
          <w:tcPr>
            <w:tcW w:w="2295" w:type="dxa"/>
          </w:tcPr>
          <w:p w:rsidRPr="00044E2A" w:rsidR="00044E2A" w:rsidP="00044E2A" w:rsidRDefault="00044E2A" w14:paraId="797AD2F5" w14:textId="77777777">
            <w:pPr>
              <w:cnfStyle w:val="100000000000" w:firstRow="1"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Target</w:t>
            </w:r>
          </w:p>
        </w:tc>
        <w:tc>
          <w:tcPr>
            <w:tcW w:w="2805" w:type="dxa"/>
          </w:tcPr>
          <w:p w:rsidRPr="00044E2A" w:rsidR="00044E2A" w:rsidP="00044E2A" w:rsidRDefault="00044E2A" w14:paraId="77FBEF5F" w14:textId="77777777">
            <w:pPr>
              <w:cnfStyle w:val="100000000000" w:firstRow="1"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KPI</w:t>
            </w:r>
          </w:p>
        </w:tc>
      </w:tr>
      <w:tr w:rsidRPr="00044E2A" w:rsidR="00044E2A" w:rsidTr="00044E2A" w14:paraId="5D8AA01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5" w:type="dxa"/>
          </w:tcPr>
          <w:p w:rsidRPr="00044E2A" w:rsidR="00044E2A" w:rsidP="00044E2A" w:rsidRDefault="00044E2A" w14:paraId="01AD0E76" w14:textId="77777777">
            <w:pPr>
              <w:rPr>
                <w:rFonts w:ascii="Calibri" w:hAnsi="Calibri" w:eastAsia="Calibri" w:cs="Times New Roman"/>
                <w14:ligatures w14:val="none"/>
              </w:rPr>
            </w:pPr>
            <w:r w:rsidRPr="00044E2A">
              <w:rPr>
                <w:rFonts w:ascii="Calibri" w:hAnsi="Calibri" w:eastAsia="Calibri" w:cs="Times New Roman"/>
                <w14:ligatures w14:val="none"/>
              </w:rPr>
              <w:t xml:space="preserve">Procurement </w:t>
            </w:r>
          </w:p>
        </w:tc>
        <w:tc>
          <w:tcPr>
            <w:tcW w:w="2073" w:type="dxa"/>
          </w:tcPr>
          <w:p w:rsidRPr="00044E2A" w:rsidR="00044E2A" w:rsidP="00044E2A" w:rsidRDefault="00044E2A" w14:paraId="671063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Reduce procurement related emissions and improve the sustainability of our supply chain</w:t>
            </w:r>
          </w:p>
        </w:tc>
        <w:tc>
          <w:tcPr>
            <w:tcW w:w="2295" w:type="dxa"/>
          </w:tcPr>
          <w:p w:rsidRPr="00044E2A" w:rsidR="00044E2A" w:rsidP="00A747BC" w:rsidRDefault="00044E2A" w14:paraId="046D09EB" w14:textId="77777777">
            <w:pPr>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Expand the NZC Supplier Tool rollout across our supply chain</w:t>
            </w:r>
          </w:p>
        </w:tc>
        <w:tc>
          <w:tcPr>
            <w:tcW w:w="2805" w:type="dxa"/>
          </w:tcPr>
          <w:p w:rsidRPr="00044E2A" w:rsidR="00044E2A" w:rsidP="00044E2A" w:rsidRDefault="00044E2A" w14:paraId="46D7BD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Uptake of NZC supplier tool across supply chain </w:t>
            </w:r>
          </w:p>
        </w:tc>
      </w:tr>
      <w:tr w:rsidRPr="00044E2A" w:rsidR="00044E2A" w:rsidTr="005A3556" w14:paraId="0912886C" w14:textId="77777777">
        <w:trPr>
          <w:trHeight w:val="300"/>
        </w:trPr>
        <w:tc>
          <w:tcPr>
            <w:cnfStyle w:val="001000000000" w:firstRow="0" w:lastRow="0" w:firstColumn="1" w:lastColumn="0" w:oddVBand="0" w:evenVBand="0" w:oddHBand="0" w:evenHBand="0" w:firstRowFirstColumn="0" w:firstRowLastColumn="0" w:lastRowFirstColumn="0" w:lastRowLastColumn="0"/>
            <w:tcW w:w="1755" w:type="dxa"/>
          </w:tcPr>
          <w:p w:rsidRPr="00044E2A" w:rsidR="00044E2A" w:rsidP="00044E2A" w:rsidRDefault="00044E2A" w14:paraId="2A2C739D" w14:textId="77777777">
            <w:pPr>
              <w:rPr>
                <w:rFonts w:ascii="Calibri" w:hAnsi="Calibri" w:eastAsia="Calibri" w:cs="Times New Roman"/>
                <w14:ligatures w14:val="none"/>
              </w:rPr>
            </w:pPr>
            <w:r w:rsidRPr="00044E2A">
              <w:rPr>
                <w:rFonts w:ascii="Calibri" w:hAnsi="Calibri" w:eastAsia="Calibri" w:cs="Times New Roman"/>
                <w14:ligatures w14:val="none"/>
              </w:rPr>
              <w:t xml:space="preserve">Water </w:t>
            </w:r>
          </w:p>
        </w:tc>
        <w:tc>
          <w:tcPr>
            <w:tcW w:w="2073" w:type="dxa"/>
          </w:tcPr>
          <w:p w:rsidRPr="00044E2A" w:rsidR="00044E2A" w:rsidP="00044E2A" w:rsidRDefault="00044E2A" w14:paraId="065C1F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Reduce water consumption across Campus</w:t>
            </w:r>
          </w:p>
        </w:tc>
        <w:tc>
          <w:tcPr>
            <w:tcW w:w="2295" w:type="dxa"/>
          </w:tcPr>
          <w:p w:rsidRPr="00044E2A" w:rsidR="00044E2A" w:rsidP="00A747BC" w:rsidRDefault="00044E2A" w14:paraId="171F5D4F" w14:textId="77777777">
            <w:pPr>
              <w:numPr>
                <w:ilvl w:val="0"/>
                <w:numId w:val="22"/>
              </w:numPr>
              <w:contextualSpacing/>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Reduce absolute water consumption by 10% by end of 2024/25 academic year</w:t>
            </w:r>
          </w:p>
          <w:p w:rsidRPr="00044E2A" w:rsidR="00044E2A" w:rsidP="00A747BC" w:rsidRDefault="00044E2A" w14:paraId="294B6CA7" w14:textId="77777777">
            <w:pPr>
              <w:numPr>
                <w:ilvl w:val="0"/>
                <w:numId w:val="22"/>
              </w:numPr>
              <w:contextualSpacing/>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Improve awareness of water consumption through community engagement plan</w:t>
            </w:r>
          </w:p>
        </w:tc>
        <w:tc>
          <w:tcPr>
            <w:tcW w:w="2805" w:type="dxa"/>
          </w:tcPr>
          <w:p w:rsidRPr="00044E2A" w:rsidR="00044E2A" w:rsidP="00044E2A" w:rsidRDefault="00044E2A" w14:paraId="4D940B0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 reduction in water consumption </w:t>
            </w:r>
          </w:p>
          <w:p w:rsidRPr="00044E2A" w:rsidR="00044E2A" w:rsidP="00044E2A" w:rsidRDefault="00044E2A" w14:paraId="4378B70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p>
        </w:tc>
      </w:tr>
      <w:tr w:rsidRPr="00044E2A" w:rsidR="00044E2A" w:rsidTr="00044E2A" w14:paraId="2D9E3EF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5" w:type="dxa"/>
          </w:tcPr>
          <w:p w:rsidRPr="00044E2A" w:rsidR="00044E2A" w:rsidP="00044E2A" w:rsidRDefault="00044E2A" w14:paraId="27085AE5" w14:textId="77777777">
            <w:pPr>
              <w:rPr>
                <w:rFonts w:ascii="Calibri" w:hAnsi="Calibri" w:eastAsia="Calibri" w:cs="Times New Roman"/>
                <w14:ligatures w14:val="none"/>
              </w:rPr>
            </w:pPr>
            <w:r w:rsidRPr="00044E2A">
              <w:rPr>
                <w:rFonts w:ascii="Calibri" w:hAnsi="Calibri" w:eastAsia="Calibri" w:cs="Times New Roman"/>
                <w14:ligatures w14:val="none"/>
              </w:rPr>
              <w:t>Waste</w:t>
            </w:r>
          </w:p>
        </w:tc>
        <w:tc>
          <w:tcPr>
            <w:tcW w:w="2073" w:type="dxa"/>
          </w:tcPr>
          <w:p w:rsidRPr="00044E2A" w:rsidR="00044E2A" w:rsidP="00044E2A" w:rsidRDefault="00044E2A" w14:paraId="0693DD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Reduce waste and increase recycling rates across campus</w:t>
            </w:r>
          </w:p>
        </w:tc>
        <w:tc>
          <w:tcPr>
            <w:tcW w:w="2295" w:type="dxa"/>
          </w:tcPr>
          <w:p w:rsidRPr="00044E2A" w:rsidR="00044E2A" w:rsidP="00044E2A" w:rsidRDefault="00044E2A" w14:paraId="71B2EC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Recycle 40% of waste by end of 2024, and 50% of waste by the end of 2026/27 academic year</w:t>
            </w:r>
          </w:p>
        </w:tc>
        <w:tc>
          <w:tcPr>
            <w:tcW w:w="2805" w:type="dxa"/>
          </w:tcPr>
          <w:p w:rsidRPr="00044E2A" w:rsidR="00044E2A" w:rsidP="00044E2A" w:rsidRDefault="00044E2A" w14:paraId="781A8C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of waste going to recycling</w:t>
            </w:r>
          </w:p>
        </w:tc>
      </w:tr>
      <w:tr w:rsidRPr="00044E2A" w:rsidR="00044E2A" w:rsidTr="005A3556" w14:paraId="09211E58" w14:textId="77777777">
        <w:trPr>
          <w:trHeight w:val="300"/>
        </w:trPr>
        <w:tc>
          <w:tcPr>
            <w:cnfStyle w:val="001000000000" w:firstRow="0" w:lastRow="0" w:firstColumn="1" w:lastColumn="0" w:oddVBand="0" w:evenVBand="0" w:oddHBand="0" w:evenHBand="0" w:firstRowFirstColumn="0" w:firstRowLastColumn="0" w:lastRowFirstColumn="0" w:lastRowLastColumn="0"/>
            <w:tcW w:w="1755" w:type="dxa"/>
          </w:tcPr>
          <w:p w:rsidRPr="00044E2A" w:rsidR="00044E2A" w:rsidP="00044E2A" w:rsidRDefault="00044E2A" w14:paraId="2AE33B5D" w14:textId="77777777">
            <w:pPr>
              <w:rPr>
                <w:rFonts w:ascii="Calibri" w:hAnsi="Calibri" w:eastAsia="Calibri" w:cs="Times New Roman"/>
                <w14:ligatures w14:val="none"/>
              </w:rPr>
            </w:pPr>
            <w:r w:rsidRPr="00044E2A">
              <w:rPr>
                <w:rFonts w:ascii="Calibri" w:hAnsi="Calibri" w:eastAsia="Calibri" w:cs="Times New Roman"/>
                <w14:ligatures w14:val="none"/>
              </w:rPr>
              <w:t xml:space="preserve">Business Travel </w:t>
            </w:r>
          </w:p>
        </w:tc>
        <w:tc>
          <w:tcPr>
            <w:tcW w:w="2073" w:type="dxa"/>
          </w:tcPr>
          <w:p w:rsidRPr="00044E2A" w:rsidR="00044E2A" w:rsidP="00044E2A" w:rsidRDefault="00044E2A" w14:paraId="6A69354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Minimise the environmental impact of </w:t>
            </w:r>
            <w:proofErr w:type="gramStart"/>
            <w:r w:rsidRPr="00044E2A">
              <w:rPr>
                <w:rFonts w:ascii="Calibri" w:hAnsi="Calibri" w:eastAsia="Calibri" w:cs="Times New Roman"/>
                <w14:ligatures w14:val="none"/>
              </w:rPr>
              <w:t>University</w:t>
            </w:r>
            <w:proofErr w:type="gramEnd"/>
            <w:r w:rsidRPr="00044E2A">
              <w:rPr>
                <w:rFonts w:ascii="Calibri" w:hAnsi="Calibri" w:eastAsia="Calibri" w:cs="Times New Roman"/>
                <w14:ligatures w14:val="none"/>
              </w:rPr>
              <w:t xml:space="preserve"> related business travel</w:t>
            </w:r>
          </w:p>
        </w:tc>
        <w:tc>
          <w:tcPr>
            <w:tcW w:w="2295" w:type="dxa"/>
          </w:tcPr>
          <w:p w:rsidRPr="00044E2A" w:rsidR="00044E2A" w:rsidP="00A747BC" w:rsidRDefault="00044E2A" w14:paraId="612CC99D" w14:textId="77777777">
            <w:pPr>
              <w:numPr>
                <w:ilvl w:val="0"/>
                <w:numId w:val="20"/>
              </w:numPr>
              <w:contextualSpacing/>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Develop and maintain adherence to sustainable travel guidance. </w:t>
            </w:r>
          </w:p>
          <w:p w:rsidRPr="00044E2A" w:rsidR="00044E2A" w:rsidP="00A747BC" w:rsidRDefault="00044E2A" w14:paraId="0E3F856C" w14:textId="77777777">
            <w:pPr>
              <w:numPr>
                <w:ilvl w:val="0"/>
                <w:numId w:val="20"/>
              </w:numPr>
              <w:contextualSpacing/>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2% reduction in flights.</w:t>
            </w:r>
          </w:p>
        </w:tc>
        <w:tc>
          <w:tcPr>
            <w:tcW w:w="2805" w:type="dxa"/>
          </w:tcPr>
          <w:p w:rsidRPr="00044E2A" w:rsidR="00044E2A" w:rsidP="00044E2A" w:rsidRDefault="00044E2A" w14:paraId="35EE3D9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Availability of travel guidance </w:t>
            </w:r>
          </w:p>
          <w:p w:rsidRPr="00044E2A" w:rsidR="00044E2A" w:rsidP="00044E2A" w:rsidRDefault="00044E2A" w14:paraId="0FBE0DB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p>
        </w:tc>
      </w:tr>
      <w:tr w:rsidRPr="00044E2A" w:rsidR="00044E2A" w:rsidTr="00044E2A" w14:paraId="7D84BF2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5" w:type="dxa"/>
          </w:tcPr>
          <w:p w:rsidRPr="00044E2A" w:rsidR="00044E2A" w:rsidP="00044E2A" w:rsidRDefault="00044E2A" w14:paraId="5695C8EB" w14:textId="77777777">
            <w:pPr>
              <w:rPr>
                <w:rFonts w:ascii="Calibri" w:hAnsi="Calibri" w:eastAsia="Calibri" w:cs="Times New Roman"/>
                <w14:ligatures w14:val="none"/>
              </w:rPr>
            </w:pPr>
            <w:r w:rsidRPr="00044E2A">
              <w:rPr>
                <w:rFonts w:ascii="Calibri" w:hAnsi="Calibri" w:eastAsia="Calibri" w:cs="Times New Roman"/>
                <w14:ligatures w14:val="none"/>
              </w:rPr>
              <w:t>Staff Commuting</w:t>
            </w:r>
          </w:p>
        </w:tc>
        <w:tc>
          <w:tcPr>
            <w:tcW w:w="2073" w:type="dxa"/>
          </w:tcPr>
          <w:p w:rsidRPr="00044E2A" w:rsidR="00044E2A" w:rsidP="00044E2A" w:rsidRDefault="00044E2A" w14:paraId="4B49CC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Minimise the environmental impact of staff commuting </w:t>
            </w:r>
          </w:p>
        </w:tc>
        <w:tc>
          <w:tcPr>
            <w:tcW w:w="2295" w:type="dxa"/>
          </w:tcPr>
          <w:p w:rsidRPr="00044E2A" w:rsidR="00044E2A" w:rsidP="00044E2A" w:rsidRDefault="00044E2A" w14:paraId="6949FC25" w14:textId="0262A698">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Target to reduce single occupant car </w:t>
            </w:r>
            <w:proofErr w:type="gramStart"/>
            <w:r w:rsidRPr="00044E2A">
              <w:rPr>
                <w:rFonts w:ascii="Calibri" w:hAnsi="Calibri" w:eastAsia="Calibri" w:cs="Times New Roman"/>
                <w14:ligatures w14:val="none"/>
              </w:rPr>
              <w:t>journeys  by</w:t>
            </w:r>
            <w:proofErr w:type="gramEnd"/>
            <w:r w:rsidRPr="00044E2A">
              <w:rPr>
                <w:rFonts w:ascii="Calibri" w:hAnsi="Calibri" w:eastAsia="Calibri" w:cs="Times New Roman"/>
                <w14:ligatures w14:val="none"/>
              </w:rPr>
              <w:t xml:space="preserve"> 2% by end of academic year 2024/2025, 5% by 2026</w:t>
            </w:r>
          </w:p>
        </w:tc>
        <w:tc>
          <w:tcPr>
            <w:tcW w:w="2805" w:type="dxa"/>
          </w:tcPr>
          <w:p w:rsidRPr="00044E2A" w:rsidR="00044E2A" w:rsidP="00044E2A" w:rsidRDefault="00044E2A" w14:paraId="565B09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of staff utilising car sharing (measured through annual travel survey)</w:t>
            </w:r>
          </w:p>
        </w:tc>
      </w:tr>
      <w:tr w:rsidRPr="00044E2A" w:rsidR="00044E2A" w:rsidTr="005A3556" w14:paraId="0C92D9F6" w14:textId="77777777">
        <w:trPr>
          <w:trHeight w:val="300"/>
        </w:trPr>
        <w:tc>
          <w:tcPr>
            <w:cnfStyle w:val="001000000000" w:firstRow="0" w:lastRow="0" w:firstColumn="1" w:lastColumn="0" w:oddVBand="0" w:evenVBand="0" w:oddHBand="0" w:evenHBand="0" w:firstRowFirstColumn="0" w:firstRowLastColumn="0" w:lastRowFirstColumn="0" w:lastRowLastColumn="0"/>
            <w:tcW w:w="1755" w:type="dxa"/>
          </w:tcPr>
          <w:p w:rsidRPr="00044E2A" w:rsidR="00044E2A" w:rsidP="00044E2A" w:rsidRDefault="00044E2A" w14:paraId="68A75732" w14:textId="77777777">
            <w:pPr>
              <w:rPr>
                <w:rFonts w:ascii="Calibri" w:hAnsi="Calibri" w:eastAsia="Calibri" w:cs="Times New Roman"/>
                <w14:ligatures w14:val="none"/>
              </w:rPr>
            </w:pPr>
            <w:r w:rsidRPr="00044E2A">
              <w:rPr>
                <w:rFonts w:ascii="Calibri" w:hAnsi="Calibri" w:eastAsia="Calibri" w:cs="Times New Roman"/>
                <w14:ligatures w14:val="none"/>
              </w:rPr>
              <w:t>Student Commuting</w:t>
            </w:r>
          </w:p>
        </w:tc>
        <w:tc>
          <w:tcPr>
            <w:tcW w:w="2073" w:type="dxa"/>
          </w:tcPr>
          <w:p w:rsidRPr="00044E2A" w:rsidR="00044E2A" w:rsidP="00044E2A" w:rsidRDefault="00044E2A" w14:paraId="76C9135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Minimise the environmental impact of student commuting</w:t>
            </w:r>
          </w:p>
        </w:tc>
        <w:tc>
          <w:tcPr>
            <w:tcW w:w="2295" w:type="dxa"/>
          </w:tcPr>
          <w:p w:rsidRPr="00044E2A" w:rsidR="00044E2A" w:rsidP="00044E2A" w:rsidRDefault="00044E2A" w14:paraId="1AF907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Increase public transport usage across student body through subsidies funded by car parking charges </w:t>
            </w:r>
          </w:p>
        </w:tc>
        <w:tc>
          <w:tcPr>
            <w:tcW w:w="2805" w:type="dxa"/>
          </w:tcPr>
          <w:p w:rsidRPr="00044E2A" w:rsidR="00044E2A" w:rsidP="00044E2A" w:rsidRDefault="00044E2A" w14:paraId="5E94C69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of students using public transport (measured through annual travel survey)</w:t>
            </w:r>
          </w:p>
        </w:tc>
      </w:tr>
      <w:tr w:rsidRPr="00044E2A" w:rsidR="00044E2A" w:rsidTr="00044E2A" w14:paraId="5CBAB90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5" w:type="dxa"/>
          </w:tcPr>
          <w:p w:rsidRPr="00044E2A" w:rsidR="00044E2A" w:rsidP="00044E2A" w:rsidRDefault="00044E2A" w14:paraId="78C05CB3" w14:textId="77777777">
            <w:pPr>
              <w:rPr>
                <w:rFonts w:ascii="Calibri" w:hAnsi="Calibri" w:eastAsia="Calibri" w:cs="Times New Roman"/>
                <w14:ligatures w14:val="none"/>
              </w:rPr>
            </w:pPr>
            <w:r w:rsidRPr="00044E2A">
              <w:rPr>
                <w:rFonts w:ascii="Calibri" w:hAnsi="Calibri" w:eastAsia="Calibri" w:cs="Times New Roman"/>
                <w14:ligatures w14:val="none"/>
              </w:rPr>
              <w:t>Student: Travel from Home to University</w:t>
            </w:r>
          </w:p>
        </w:tc>
        <w:tc>
          <w:tcPr>
            <w:tcW w:w="2073" w:type="dxa"/>
          </w:tcPr>
          <w:p w:rsidRPr="00044E2A" w:rsidR="00044E2A" w:rsidP="00044E2A" w:rsidRDefault="00044E2A" w14:paraId="06B130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Minimise the environmental impact of student travel from home to </w:t>
            </w:r>
            <w:proofErr w:type="gramStart"/>
            <w:r w:rsidRPr="00044E2A">
              <w:rPr>
                <w:rFonts w:ascii="Calibri" w:hAnsi="Calibri" w:eastAsia="Calibri" w:cs="Times New Roman"/>
                <w14:ligatures w14:val="none"/>
              </w:rPr>
              <w:t>University</w:t>
            </w:r>
            <w:proofErr w:type="gramEnd"/>
          </w:p>
        </w:tc>
        <w:tc>
          <w:tcPr>
            <w:tcW w:w="2295" w:type="dxa"/>
          </w:tcPr>
          <w:p w:rsidRPr="00044E2A" w:rsidR="00044E2A" w:rsidP="00044E2A" w:rsidRDefault="00044E2A" w14:paraId="56AE84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Increase activities outside of term time to encourage student retention on campus, thus reducing travel. </w:t>
            </w:r>
          </w:p>
        </w:tc>
        <w:tc>
          <w:tcPr>
            <w:tcW w:w="2805" w:type="dxa"/>
          </w:tcPr>
          <w:p w:rsidRPr="00044E2A" w:rsidR="00044E2A" w:rsidP="00044E2A" w:rsidRDefault="00044E2A" w14:paraId="0029C0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Numbers of outside of term time activities held </w:t>
            </w:r>
          </w:p>
        </w:tc>
      </w:tr>
      <w:tr w:rsidRPr="00044E2A" w:rsidR="00044E2A" w:rsidTr="005A3556" w14:paraId="75B52EC4" w14:textId="77777777">
        <w:trPr>
          <w:trHeight w:val="300"/>
        </w:trPr>
        <w:tc>
          <w:tcPr>
            <w:cnfStyle w:val="001000000000" w:firstRow="0" w:lastRow="0" w:firstColumn="1" w:lastColumn="0" w:oddVBand="0" w:evenVBand="0" w:oddHBand="0" w:evenHBand="0" w:firstRowFirstColumn="0" w:firstRowLastColumn="0" w:lastRowFirstColumn="0" w:lastRowLastColumn="0"/>
            <w:tcW w:w="1755" w:type="dxa"/>
          </w:tcPr>
          <w:p w:rsidRPr="00044E2A" w:rsidR="00044E2A" w:rsidP="00044E2A" w:rsidRDefault="00044E2A" w14:paraId="0258FB65" w14:textId="77777777">
            <w:pPr>
              <w:rPr>
                <w:rFonts w:ascii="Calibri" w:hAnsi="Calibri" w:eastAsia="Calibri" w:cs="Times New Roman"/>
                <w14:ligatures w14:val="none"/>
              </w:rPr>
            </w:pPr>
            <w:r w:rsidRPr="00044E2A">
              <w:rPr>
                <w:rFonts w:ascii="Calibri" w:hAnsi="Calibri" w:eastAsia="Calibri" w:cs="Times New Roman"/>
                <w14:ligatures w14:val="none"/>
              </w:rPr>
              <w:lastRenderedPageBreak/>
              <w:t xml:space="preserve">Community Involvement </w:t>
            </w:r>
          </w:p>
        </w:tc>
        <w:tc>
          <w:tcPr>
            <w:tcW w:w="2073" w:type="dxa"/>
          </w:tcPr>
          <w:p w:rsidRPr="00044E2A" w:rsidR="00044E2A" w:rsidP="00044E2A" w:rsidRDefault="00044E2A" w14:paraId="2AB0F5E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Increase awareness and engagement of students and staff around climate and sustainability issues</w:t>
            </w:r>
          </w:p>
        </w:tc>
        <w:tc>
          <w:tcPr>
            <w:tcW w:w="2295" w:type="dxa"/>
          </w:tcPr>
          <w:p w:rsidRPr="00044E2A" w:rsidR="00044E2A" w:rsidP="00A747BC" w:rsidRDefault="00044E2A" w14:paraId="61D5AEAD" w14:textId="77777777">
            <w:pPr>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400 sustainability champions. </w:t>
            </w:r>
          </w:p>
          <w:p w:rsidRPr="00044E2A" w:rsidR="00044E2A" w:rsidP="00A747BC" w:rsidRDefault="00044E2A" w14:paraId="5D9B0FF1" w14:textId="77777777">
            <w:pPr>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Maintain two Green Weeks per year</w:t>
            </w:r>
          </w:p>
          <w:p w:rsidRPr="00044E2A" w:rsidR="00044E2A" w:rsidP="00A747BC" w:rsidRDefault="00044E2A" w14:paraId="20BF7C60" w14:textId="77777777">
            <w:pPr>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Increase our standing from 87</w:t>
            </w:r>
            <w:r w:rsidRPr="00044E2A">
              <w:rPr>
                <w:rFonts w:ascii="Calibri" w:hAnsi="Calibri" w:eastAsia="Calibri" w:cs="Times New Roman"/>
                <w:vertAlign w:val="superscript"/>
                <w14:ligatures w14:val="none"/>
              </w:rPr>
              <w:t>th</w:t>
            </w:r>
            <w:r w:rsidRPr="00044E2A">
              <w:rPr>
                <w:rFonts w:ascii="Calibri" w:hAnsi="Calibri" w:eastAsia="Calibri" w:cs="Times New Roman"/>
                <w14:ligatures w14:val="none"/>
              </w:rPr>
              <w:t xml:space="preserve"> place in the People and Planet Sustainability League Table </w:t>
            </w:r>
          </w:p>
        </w:tc>
        <w:tc>
          <w:tcPr>
            <w:tcW w:w="2805" w:type="dxa"/>
          </w:tcPr>
          <w:p w:rsidRPr="00044E2A" w:rsidR="00044E2A" w:rsidP="00044E2A" w:rsidRDefault="00044E2A" w14:paraId="6D1330F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No. of sustainability champions </w:t>
            </w:r>
          </w:p>
          <w:p w:rsidRPr="00044E2A" w:rsidR="00044E2A" w:rsidP="00044E2A" w:rsidRDefault="00044E2A" w14:paraId="144A2F2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No. of Green Weeks held </w:t>
            </w:r>
          </w:p>
          <w:p w:rsidRPr="00044E2A" w:rsidR="00044E2A" w:rsidP="00044E2A" w:rsidRDefault="00044E2A" w14:paraId="7CFFA0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People and Planet League Table Standing </w:t>
            </w:r>
          </w:p>
        </w:tc>
      </w:tr>
      <w:tr w:rsidRPr="00044E2A" w:rsidR="00044E2A" w:rsidTr="00044E2A" w14:paraId="13834E9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5" w:type="dxa"/>
          </w:tcPr>
          <w:p w:rsidRPr="00044E2A" w:rsidR="00044E2A" w:rsidP="00044E2A" w:rsidRDefault="00044E2A" w14:paraId="42D00705" w14:textId="77777777">
            <w:pPr>
              <w:rPr>
                <w:rFonts w:ascii="Calibri" w:hAnsi="Calibri" w:eastAsia="Calibri" w:cs="Times New Roman"/>
                <w14:ligatures w14:val="none"/>
              </w:rPr>
            </w:pPr>
            <w:r w:rsidRPr="00044E2A">
              <w:rPr>
                <w:rFonts w:ascii="Calibri" w:hAnsi="Calibri" w:eastAsia="Calibri" w:cs="Times New Roman"/>
                <w14:ligatures w14:val="none"/>
              </w:rPr>
              <w:t>Biodiversity</w:t>
            </w:r>
          </w:p>
        </w:tc>
        <w:tc>
          <w:tcPr>
            <w:tcW w:w="2073" w:type="dxa"/>
          </w:tcPr>
          <w:p w:rsidRPr="00044E2A" w:rsidR="00044E2A" w:rsidP="00044E2A" w:rsidRDefault="00044E2A" w14:paraId="41AA21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Increase biodiversity across our campus</w:t>
            </w:r>
          </w:p>
        </w:tc>
        <w:tc>
          <w:tcPr>
            <w:tcW w:w="2295" w:type="dxa"/>
          </w:tcPr>
          <w:p w:rsidRPr="00044E2A" w:rsidR="00044E2A" w:rsidP="00A747BC" w:rsidRDefault="00044E2A" w14:paraId="36CE9865" w14:textId="77777777">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Develop and publish a biodiversity policy</w:t>
            </w:r>
          </w:p>
          <w:p w:rsidRPr="00044E2A" w:rsidR="00044E2A" w:rsidP="00A747BC" w:rsidRDefault="00044E2A" w14:paraId="2EB92998" w14:textId="77777777">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Maintain Hedgehogs Friendly Campus Gold Accreditation</w:t>
            </w:r>
          </w:p>
          <w:p w:rsidRPr="00044E2A" w:rsidR="00044E2A" w:rsidP="00A747BC" w:rsidRDefault="00044E2A" w14:paraId="107D69F7" w14:textId="77777777">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Become a nature positive University</w:t>
            </w:r>
          </w:p>
        </w:tc>
        <w:tc>
          <w:tcPr>
            <w:tcW w:w="2805" w:type="dxa"/>
          </w:tcPr>
          <w:p w:rsidRPr="00044E2A" w:rsidR="00044E2A" w:rsidP="00044E2A" w:rsidRDefault="00044E2A" w14:paraId="3656CF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Availability of policy</w:t>
            </w:r>
          </w:p>
          <w:p w:rsidRPr="00044E2A" w:rsidR="00044E2A" w:rsidP="00044E2A" w:rsidRDefault="00044E2A" w14:paraId="3B67C4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Achievement of Hedgehog Friendly Accreditation </w:t>
            </w:r>
          </w:p>
          <w:p w:rsidRPr="00044E2A" w:rsidR="00044E2A" w:rsidP="00044E2A" w:rsidRDefault="00044E2A" w14:paraId="16F015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Achievement of Nature Positives University Accreditation</w:t>
            </w:r>
          </w:p>
        </w:tc>
      </w:tr>
      <w:tr w:rsidRPr="00044E2A" w:rsidR="00044E2A" w:rsidTr="005A3556" w14:paraId="0212626B" w14:textId="77777777">
        <w:trPr>
          <w:trHeight w:val="300"/>
        </w:trPr>
        <w:tc>
          <w:tcPr>
            <w:cnfStyle w:val="001000000000" w:firstRow="0" w:lastRow="0" w:firstColumn="1" w:lastColumn="0" w:oddVBand="0" w:evenVBand="0" w:oddHBand="0" w:evenHBand="0" w:firstRowFirstColumn="0" w:firstRowLastColumn="0" w:lastRowFirstColumn="0" w:lastRowLastColumn="0"/>
            <w:tcW w:w="1755" w:type="dxa"/>
          </w:tcPr>
          <w:p w:rsidRPr="00044E2A" w:rsidR="00044E2A" w:rsidP="00044E2A" w:rsidRDefault="00044E2A" w14:paraId="2F6A12FA" w14:textId="77777777">
            <w:pPr>
              <w:rPr>
                <w:rFonts w:ascii="Calibri" w:hAnsi="Calibri" w:eastAsia="Calibri" w:cs="Times New Roman"/>
                <w14:ligatures w14:val="none"/>
              </w:rPr>
            </w:pPr>
            <w:r w:rsidRPr="00044E2A">
              <w:rPr>
                <w:rFonts w:ascii="Calibri" w:hAnsi="Calibri" w:eastAsia="Calibri" w:cs="Times New Roman"/>
                <w14:ligatures w14:val="none"/>
              </w:rPr>
              <w:t xml:space="preserve">Construction and refurbishment </w:t>
            </w:r>
          </w:p>
        </w:tc>
        <w:tc>
          <w:tcPr>
            <w:tcW w:w="2073" w:type="dxa"/>
          </w:tcPr>
          <w:p w:rsidRPr="00044E2A" w:rsidR="00044E2A" w:rsidP="00044E2A" w:rsidRDefault="00044E2A" w14:paraId="1366D5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Ensure sustainability and climate resilience are built into construction and refurbishment projects</w:t>
            </w:r>
          </w:p>
        </w:tc>
        <w:tc>
          <w:tcPr>
            <w:tcW w:w="2295" w:type="dxa"/>
          </w:tcPr>
          <w:p w:rsidRPr="00044E2A" w:rsidR="00044E2A" w:rsidP="00A747BC" w:rsidRDefault="00044E2A" w14:paraId="6B247F78" w14:textId="77777777">
            <w:pPr>
              <w:numPr>
                <w:ilvl w:val="0"/>
                <w:numId w:val="21"/>
              </w:numPr>
              <w:contextualSpacing/>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Introduce decarbonisation criteria into the procurement pre-qualification phase</w:t>
            </w:r>
          </w:p>
          <w:p w:rsidRPr="00044E2A" w:rsidR="00044E2A" w:rsidP="00A747BC" w:rsidRDefault="00044E2A" w14:paraId="723B1DAB" w14:textId="77777777">
            <w:pPr>
              <w:numPr>
                <w:ilvl w:val="0"/>
                <w:numId w:val="21"/>
              </w:numPr>
              <w:contextualSpacing/>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 xml:space="preserve">Embed sustainability targets and objectives within our master planning and estates capital projects governance process. </w:t>
            </w:r>
          </w:p>
          <w:p w:rsidRPr="00044E2A" w:rsidR="00044E2A" w:rsidP="00A747BC" w:rsidRDefault="00044E2A" w14:paraId="60EE2BB8" w14:textId="77777777">
            <w:pPr>
              <w:numPr>
                <w:ilvl w:val="0"/>
                <w:numId w:val="21"/>
              </w:numPr>
              <w:contextualSpacing/>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sidRPr="00044E2A">
              <w:rPr>
                <w:rFonts w:ascii="Calibri" w:hAnsi="Calibri" w:eastAsia="Calibri" w:cs="Times New Roman"/>
                <w14:ligatures w14:val="none"/>
              </w:rPr>
              <w:t>Develop a net zero carbon implementation plan by 2025</w:t>
            </w:r>
          </w:p>
        </w:tc>
        <w:tc>
          <w:tcPr>
            <w:tcW w:w="2805" w:type="dxa"/>
          </w:tcPr>
          <w:p w:rsidRPr="00044E2A" w:rsidR="00044E2A" w:rsidP="00044E2A" w:rsidRDefault="00DE2122" w14:paraId="2C1022C3" w14:textId="43A16F9B">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14:ligatures w14:val="none"/>
              </w:rPr>
            </w:pPr>
            <w:r>
              <w:rPr>
                <w:rFonts w:ascii="Calibri" w:hAnsi="Calibri" w:eastAsia="Calibri" w:cs="Times New Roman"/>
                <w14:ligatures w14:val="none"/>
              </w:rPr>
              <w:t>Availability of implementation plan</w:t>
            </w:r>
          </w:p>
        </w:tc>
      </w:tr>
    </w:tbl>
    <w:p w:rsidR="00BE126B" w:rsidRDefault="00BE126B" w14:paraId="2FF4FC86" w14:textId="77777777"/>
    <w:sectPr w:rsidR="00BE126B">
      <w:headerReference w:type="default" r:id="rId27"/>
      <w:footerReference w:type="default" r:id="rId2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6244" w:rsidP="004E2EF6" w:rsidRDefault="00506244" w14:paraId="344B664E" w14:textId="77777777">
      <w:pPr>
        <w:spacing w:after="0" w:line="240" w:lineRule="auto"/>
      </w:pPr>
      <w:r>
        <w:separator/>
      </w:r>
    </w:p>
  </w:endnote>
  <w:endnote w:type="continuationSeparator" w:id="0">
    <w:p w:rsidR="00506244" w:rsidP="004E2EF6" w:rsidRDefault="00506244" w14:paraId="6A3470F1" w14:textId="77777777">
      <w:pPr>
        <w:spacing w:after="0" w:line="240" w:lineRule="auto"/>
      </w:pPr>
      <w:r>
        <w:continuationSeparator/>
      </w:r>
    </w:p>
  </w:endnote>
  <w:endnote w:type="continuationNotice" w:id="1">
    <w:p w:rsidR="00506244" w:rsidRDefault="00506244" w14:paraId="6CB8BE7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 BQ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4B33C23" w:rsidTr="006A606D" w14:paraId="3E944183" w14:textId="77777777">
      <w:trPr>
        <w:trHeight w:val="300"/>
      </w:trPr>
      <w:tc>
        <w:tcPr>
          <w:tcW w:w="3005" w:type="dxa"/>
        </w:tcPr>
        <w:p w:rsidR="34B33C23" w:rsidP="006A606D" w:rsidRDefault="34B33C23" w14:paraId="79D6FCE1" w14:textId="453C2505">
          <w:pPr>
            <w:pStyle w:val="Header"/>
            <w:ind w:left="-115"/>
          </w:pPr>
        </w:p>
      </w:tc>
      <w:tc>
        <w:tcPr>
          <w:tcW w:w="3005" w:type="dxa"/>
        </w:tcPr>
        <w:p w:rsidR="34B33C23" w:rsidP="006A606D" w:rsidRDefault="34B33C23" w14:paraId="5A1141FF" w14:textId="784B5585">
          <w:pPr>
            <w:pStyle w:val="Header"/>
            <w:jc w:val="center"/>
          </w:pPr>
        </w:p>
      </w:tc>
      <w:tc>
        <w:tcPr>
          <w:tcW w:w="3005" w:type="dxa"/>
        </w:tcPr>
        <w:p w:rsidR="34B33C23" w:rsidP="006A606D" w:rsidRDefault="34B33C23" w14:paraId="7237FCCF" w14:textId="0176CF3E">
          <w:pPr>
            <w:pStyle w:val="Header"/>
            <w:ind w:right="-115"/>
            <w:jc w:val="right"/>
          </w:pPr>
        </w:p>
      </w:tc>
    </w:tr>
  </w:tbl>
  <w:p w:rsidR="004E2EF6" w:rsidRDefault="004E2EF6" w14:paraId="78400888" w14:textId="3FCC0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6244" w:rsidP="004E2EF6" w:rsidRDefault="00506244" w14:paraId="2172A8F4" w14:textId="77777777">
      <w:pPr>
        <w:spacing w:after="0" w:line="240" w:lineRule="auto"/>
      </w:pPr>
      <w:r>
        <w:separator/>
      </w:r>
    </w:p>
  </w:footnote>
  <w:footnote w:type="continuationSeparator" w:id="0">
    <w:p w:rsidR="00506244" w:rsidP="004E2EF6" w:rsidRDefault="00506244" w14:paraId="0CCF5011" w14:textId="77777777">
      <w:pPr>
        <w:spacing w:after="0" w:line="240" w:lineRule="auto"/>
      </w:pPr>
      <w:r>
        <w:continuationSeparator/>
      </w:r>
    </w:p>
  </w:footnote>
  <w:footnote w:type="continuationNotice" w:id="1">
    <w:p w:rsidR="00506244" w:rsidRDefault="00506244" w14:paraId="7F3BB2B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4B33C23" w:rsidTr="006A606D" w14:paraId="7CF1FD67" w14:textId="77777777">
      <w:trPr>
        <w:trHeight w:val="300"/>
      </w:trPr>
      <w:tc>
        <w:tcPr>
          <w:tcW w:w="3005" w:type="dxa"/>
        </w:tcPr>
        <w:p w:rsidR="34B33C23" w:rsidP="006A606D" w:rsidRDefault="34B33C23" w14:paraId="3A2C8731" w14:textId="7BA6C77A">
          <w:pPr>
            <w:pStyle w:val="Header"/>
            <w:ind w:left="-115"/>
          </w:pPr>
        </w:p>
      </w:tc>
      <w:tc>
        <w:tcPr>
          <w:tcW w:w="3005" w:type="dxa"/>
        </w:tcPr>
        <w:p w:rsidR="34B33C23" w:rsidP="006A606D" w:rsidRDefault="34B33C23" w14:paraId="1755D27B" w14:textId="2BE0A1DB">
          <w:pPr>
            <w:pStyle w:val="Header"/>
            <w:jc w:val="center"/>
          </w:pPr>
        </w:p>
      </w:tc>
      <w:tc>
        <w:tcPr>
          <w:tcW w:w="3005" w:type="dxa"/>
        </w:tcPr>
        <w:p w:rsidR="34B33C23" w:rsidP="006A606D" w:rsidRDefault="34B33C23" w14:paraId="27D79A52" w14:textId="660E48CA">
          <w:pPr>
            <w:pStyle w:val="Header"/>
            <w:ind w:right="-115"/>
            <w:jc w:val="right"/>
          </w:pPr>
        </w:p>
      </w:tc>
    </w:tr>
  </w:tbl>
  <w:p w:rsidR="004E2EF6" w:rsidRDefault="004E2EF6" w14:paraId="06A14F95" w14:textId="48041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AA559"/>
    <w:multiLevelType w:val="hybridMultilevel"/>
    <w:tmpl w:val="EA1E0C52"/>
    <w:lvl w:ilvl="0" w:tplc="1D5A8266">
      <w:start w:val="1"/>
      <w:numFmt w:val="bullet"/>
      <w:lvlText w:val=""/>
      <w:lvlJc w:val="left"/>
      <w:pPr>
        <w:ind w:left="720" w:hanging="360"/>
      </w:pPr>
      <w:rPr>
        <w:rFonts w:hint="default" w:ascii="Symbol" w:hAnsi="Symbol"/>
      </w:rPr>
    </w:lvl>
    <w:lvl w:ilvl="1" w:tplc="2550C960">
      <w:start w:val="1"/>
      <w:numFmt w:val="bullet"/>
      <w:lvlText w:val="o"/>
      <w:lvlJc w:val="left"/>
      <w:pPr>
        <w:ind w:left="1440" w:hanging="360"/>
      </w:pPr>
      <w:rPr>
        <w:rFonts w:hint="default" w:ascii="Courier New" w:hAnsi="Courier New"/>
      </w:rPr>
    </w:lvl>
    <w:lvl w:ilvl="2" w:tplc="0548E44C">
      <w:start w:val="1"/>
      <w:numFmt w:val="bullet"/>
      <w:lvlText w:val=""/>
      <w:lvlJc w:val="left"/>
      <w:pPr>
        <w:ind w:left="2160" w:hanging="360"/>
      </w:pPr>
      <w:rPr>
        <w:rFonts w:hint="default" w:ascii="Wingdings" w:hAnsi="Wingdings"/>
      </w:rPr>
    </w:lvl>
    <w:lvl w:ilvl="3" w:tplc="D526C846">
      <w:start w:val="1"/>
      <w:numFmt w:val="bullet"/>
      <w:lvlText w:val=""/>
      <w:lvlJc w:val="left"/>
      <w:pPr>
        <w:ind w:left="2880" w:hanging="360"/>
      </w:pPr>
      <w:rPr>
        <w:rFonts w:hint="default" w:ascii="Symbol" w:hAnsi="Symbol"/>
      </w:rPr>
    </w:lvl>
    <w:lvl w:ilvl="4" w:tplc="C7A8103E">
      <w:start w:val="1"/>
      <w:numFmt w:val="bullet"/>
      <w:lvlText w:val="o"/>
      <w:lvlJc w:val="left"/>
      <w:pPr>
        <w:ind w:left="3600" w:hanging="360"/>
      </w:pPr>
      <w:rPr>
        <w:rFonts w:hint="default" w:ascii="Courier New" w:hAnsi="Courier New"/>
      </w:rPr>
    </w:lvl>
    <w:lvl w:ilvl="5" w:tplc="643CCAD4">
      <w:start w:val="1"/>
      <w:numFmt w:val="bullet"/>
      <w:lvlText w:val=""/>
      <w:lvlJc w:val="left"/>
      <w:pPr>
        <w:ind w:left="4320" w:hanging="360"/>
      </w:pPr>
      <w:rPr>
        <w:rFonts w:hint="default" w:ascii="Wingdings" w:hAnsi="Wingdings"/>
      </w:rPr>
    </w:lvl>
    <w:lvl w:ilvl="6" w:tplc="BBC63B04">
      <w:start w:val="1"/>
      <w:numFmt w:val="bullet"/>
      <w:lvlText w:val=""/>
      <w:lvlJc w:val="left"/>
      <w:pPr>
        <w:ind w:left="5040" w:hanging="360"/>
      </w:pPr>
      <w:rPr>
        <w:rFonts w:hint="default" w:ascii="Symbol" w:hAnsi="Symbol"/>
      </w:rPr>
    </w:lvl>
    <w:lvl w:ilvl="7" w:tplc="9A2E55A2">
      <w:start w:val="1"/>
      <w:numFmt w:val="bullet"/>
      <w:lvlText w:val="o"/>
      <w:lvlJc w:val="left"/>
      <w:pPr>
        <w:ind w:left="5760" w:hanging="360"/>
      </w:pPr>
      <w:rPr>
        <w:rFonts w:hint="default" w:ascii="Courier New" w:hAnsi="Courier New"/>
      </w:rPr>
    </w:lvl>
    <w:lvl w:ilvl="8" w:tplc="7AD83042">
      <w:start w:val="1"/>
      <w:numFmt w:val="bullet"/>
      <w:lvlText w:val=""/>
      <w:lvlJc w:val="left"/>
      <w:pPr>
        <w:ind w:left="6480" w:hanging="360"/>
      </w:pPr>
      <w:rPr>
        <w:rFonts w:hint="default" w:ascii="Wingdings" w:hAnsi="Wingdings"/>
      </w:rPr>
    </w:lvl>
  </w:abstractNum>
  <w:abstractNum w:abstractNumId="1" w15:restartNumberingAfterBreak="0">
    <w:nsid w:val="0FA56ED0"/>
    <w:multiLevelType w:val="hybridMultilevel"/>
    <w:tmpl w:val="01465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D24300"/>
    <w:multiLevelType w:val="hybridMultilevel"/>
    <w:tmpl w:val="5568EF7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CB7858"/>
    <w:multiLevelType w:val="hybridMultilevel"/>
    <w:tmpl w:val="26329E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6096A0B"/>
    <w:multiLevelType w:val="hybridMultilevel"/>
    <w:tmpl w:val="EDC2E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BE6980"/>
    <w:multiLevelType w:val="hybridMultilevel"/>
    <w:tmpl w:val="5BF6639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B31167"/>
    <w:multiLevelType w:val="hybridMultilevel"/>
    <w:tmpl w:val="99FCDFC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637BD5"/>
    <w:multiLevelType w:val="hybridMultilevel"/>
    <w:tmpl w:val="A21235DA"/>
    <w:lvl w:ilvl="0" w:tplc="08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67A2F2C"/>
    <w:multiLevelType w:val="hybridMultilevel"/>
    <w:tmpl w:val="41408F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76D036A"/>
    <w:multiLevelType w:val="hybridMultilevel"/>
    <w:tmpl w:val="54D03FC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0A6413"/>
    <w:multiLevelType w:val="hybridMultilevel"/>
    <w:tmpl w:val="E5741B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2067D1"/>
    <w:multiLevelType w:val="hybridMultilevel"/>
    <w:tmpl w:val="1B5E57FA"/>
    <w:lvl w:ilvl="0" w:tplc="08090011">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2" w15:restartNumberingAfterBreak="0">
    <w:nsid w:val="3F73718E"/>
    <w:multiLevelType w:val="hybridMultilevel"/>
    <w:tmpl w:val="3D7AE6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294F6C"/>
    <w:multiLevelType w:val="hybridMultilevel"/>
    <w:tmpl w:val="6C3809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69F7B67"/>
    <w:multiLevelType w:val="hybridMultilevel"/>
    <w:tmpl w:val="08AAA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E8D2C47"/>
    <w:multiLevelType w:val="hybridMultilevel"/>
    <w:tmpl w:val="B4FCD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F4C53D0"/>
    <w:multiLevelType w:val="hybridMultilevel"/>
    <w:tmpl w:val="CB368C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7384158"/>
    <w:multiLevelType w:val="hybridMultilevel"/>
    <w:tmpl w:val="C3A2D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D570AE"/>
    <w:multiLevelType w:val="hybridMultilevel"/>
    <w:tmpl w:val="08CA8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3433F44"/>
    <w:multiLevelType w:val="hybridMultilevel"/>
    <w:tmpl w:val="93E8C48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7364343"/>
    <w:multiLevelType w:val="hybridMultilevel"/>
    <w:tmpl w:val="1BACEBE6"/>
    <w:lvl w:ilvl="0" w:tplc="08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3B25489"/>
    <w:multiLevelType w:val="hybridMultilevel"/>
    <w:tmpl w:val="A224BA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5870826"/>
    <w:multiLevelType w:val="hybridMultilevel"/>
    <w:tmpl w:val="4CF846D0"/>
    <w:lvl w:ilvl="0" w:tplc="08090011">
      <w:start w:val="1"/>
      <w:numFmt w:val="decimal"/>
      <w:lvlText w:val="%1)"/>
      <w:lvlJc w:val="left"/>
      <w:pPr>
        <w:ind w:left="1080" w:hanging="360"/>
      </w:pPr>
      <w:rPr>
        <w:rFonts w:hint="default"/>
      </w:rPr>
    </w:lvl>
    <w:lvl w:ilvl="1" w:tplc="08090011">
      <w:start w:val="1"/>
      <w:numFmt w:val="decimal"/>
      <w:lvlText w:val="%2)"/>
      <w:lvlJc w:val="left"/>
      <w:pPr>
        <w:ind w:left="1135" w:hanging="360"/>
      </w:p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num w:numId="1" w16cid:durableId="766539345">
    <w:abstractNumId w:val="0"/>
  </w:num>
  <w:num w:numId="2" w16cid:durableId="1717898561">
    <w:abstractNumId w:val="2"/>
  </w:num>
  <w:num w:numId="3" w16cid:durableId="1441877931">
    <w:abstractNumId w:val="17"/>
  </w:num>
  <w:num w:numId="4" w16cid:durableId="177739056">
    <w:abstractNumId w:val="1"/>
  </w:num>
  <w:num w:numId="5" w16cid:durableId="996346825">
    <w:abstractNumId w:val="15"/>
  </w:num>
  <w:num w:numId="6" w16cid:durableId="375861866">
    <w:abstractNumId w:val="21"/>
  </w:num>
  <w:num w:numId="7" w16cid:durableId="1417555911">
    <w:abstractNumId w:val="13"/>
  </w:num>
  <w:num w:numId="8" w16cid:durableId="1875456969">
    <w:abstractNumId w:val="18"/>
  </w:num>
  <w:num w:numId="9" w16cid:durableId="2123305382">
    <w:abstractNumId w:val="8"/>
  </w:num>
  <w:num w:numId="10" w16cid:durableId="26686814">
    <w:abstractNumId w:val="3"/>
  </w:num>
  <w:num w:numId="11" w16cid:durableId="1900630555">
    <w:abstractNumId w:val="4"/>
  </w:num>
  <w:num w:numId="12" w16cid:durableId="590819899">
    <w:abstractNumId w:val="10"/>
  </w:num>
  <w:num w:numId="13" w16cid:durableId="661784927">
    <w:abstractNumId w:val="11"/>
  </w:num>
  <w:num w:numId="14" w16cid:durableId="927808870">
    <w:abstractNumId w:val="12"/>
  </w:num>
  <w:num w:numId="15" w16cid:durableId="1530491304">
    <w:abstractNumId w:val="22"/>
  </w:num>
  <w:num w:numId="16" w16cid:durableId="305739814">
    <w:abstractNumId w:val="16"/>
  </w:num>
  <w:num w:numId="17" w16cid:durableId="1417747425">
    <w:abstractNumId w:val="14"/>
  </w:num>
  <w:num w:numId="18" w16cid:durableId="1803502384">
    <w:abstractNumId w:val="7"/>
  </w:num>
  <w:num w:numId="19" w16cid:durableId="500394301">
    <w:abstractNumId w:val="20"/>
  </w:num>
  <w:num w:numId="20" w16cid:durableId="171575774">
    <w:abstractNumId w:val="5"/>
  </w:num>
  <w:num w:numId="21" w16cid:durableId="1188564830">
    <w:abstractNumId w:val="9"/>
  </w:num>
  <w:num w:numId="22" w16cid:durableId="395706820">
    <w:abstractNumId w:val="19"/>
  </w:num>
  <w:num w:numId="23" w16cid:durableId="2006545456">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44E2A"/>
    <w:rsid w:val="0000696A"/>
    <w:rsid w:val="000107F2"/>
    <w:rsid w:val="00044E2A"/>
    <w:rsid w:val="000865D9"/>
    <w:rsid w:val="00094DA0"/>
    <w:rsid w:val="000A257E"/>
    <w:rsid w:val="000E14CF"/>
    <w:rsid w:val="00107C0D"/>
    <w:rsid w:val="00121E84"/>
    <w:rsid w:val="001342F1"/>
    <w:rsid w:val="0015666A"/>
    <w:rsid w:val="00195331"/>
    <w:rsid w:val="001A05B2"/>
    <w:rsid w:val="001C3393"/>
    <w:rsid w:val="002039EC"/>
    <w:rsid w:val="0021233F"/>
    <w:rsid w:val="00256924"/>
    <w:rsid w:val="00285DFE"/>
    <w:rsid w:val="002D4609"/>
    <w:rsid w:val="002D7182"/>
    <w:rsid w:val="003170D3"/>
    <w:rsid w:val="00320491"/>
    <w:rsid w:val="00353655"/>
    <w:rsid w:val="003608FA"/>
    <w:rsid w:val="003E3B8B"/>
    <w:rsid w:val="00414DC6"/>
    <w:rsid w:val="00424A42"/>
    <w:rsid w:val="00452731"/>
    <w:rsid w:val="004573CA"/>
    <w:rsid w:val="00470BC7"/>
    <w:rsid w:val="004916C0"/>
    <w:rsid w:val="00491DBC"/>
    <w:rsid w:val="004A1D95"/>
    <w:rsid w:val="004D5BED"/>
    <w:rsid w:val="004E2EF6"/>
    <w:rsid w:val="00506244"/>
    <w:rsid w:val="005330A6"/>
    <w:rsid w:val="00567684"/>
    <w:rsid w:val="00572563"/>
    <w:rsid w:val="005727A4"/>
    <w:rsid w:val="00591886"/>
    <w:rsid w:val="005F364F"/>
    <w:rsid w:val="005F46CB"/>
    <w:rsid w:val="006333E7"/>
    <w:rsid w:val="00656E94"/>
    <w:rsid w:val="006574D4"/>
    <w:rsid w:val="00685054"/>
    <w:rsid w:val="00686930"/>
    <w:rsid w:val="006A606D"/>
    <w:rsid w:val="006F7663"/>
    <w:rsid w:val="00713A30"/>
    <w:rsid w:val="00717EF9"/>
    <w:rsid w:val="007278DF"/>
    <w:rsid w:val="007C7939"/>
    <w:rsid w:val="007E32AB"/>
    <w:rsid w:val="007F6123"/>
    <w:rsid w:val="00803637"/>
    <w:rsid w:val="00813C4F"/>
    <w:rsid w:val="00856DCE"/>
    <w:rsid w:val="008769AA"/>
    <w:rsid w:val="008944B6"/>
    <w:rsid w:val="00895494"/>
    <w:rsid w:val="008B5B75"/>
    <w:rsid w:val="00931630"/>
    <w:rsid w:val="009B550F"/>
    <w:rsid w:val="009C071D"/>
    <w:rsid w:val="009F5BF3"/>
    <w:rsid w:val="00A20FB2"/>
    <w:rsid w:val="00A747BC"/>
    <w:rsid w:val="00AE0582"/>
    <w:rsid w:val="00B60A49"/>
    <w:rsid w:val="00B93F01"/>
    <w:rsid w:val="00B96C0A"/>
    <w:rsid w:val="00BD367F"/>
    <w:rsid w:val="00BE126B"/>
    <w:rsid w:val="00C07AE9"/>
    <w:rsid w:val="00C46BFD"/>
    <w:rsid w:val="00C47BE8"/>
    <w:rsid w:val="00C524E9"/>
    <w:rsid w:val="00C96B0A"/>
    <w:rsid w:val="00CB1953"/>
    <w:rsid w:val="00CD53D3"/>
    <w:rsid w:val="00CD6BD1"/>
    <w:rsid w:val="00CF1A92"/>
    <w:rsid w:val="00D03861"/>
    <w:rsid w:val="00D36495"/>
    <w:rsid w:val="00D732EC"/>
    <w:rsid w:val="00D75D71"/>
    <w:rsid w:val="00D97928"/>
    <w:rsid w:val="00DD08CC"/>
    <w:rsid w:val="00DE2122"/>
    <w:rsid w:val="00DF03F7"/>
    <w:rsid w:val="00DF57BC"/>
    <w:rsid w:val="00E04B41"/>
    <w:rsid w:val="00E1630C"/>
    <w:rsid w:val="00E646C8"/>
    <w:rsid w:val="00E647C1"/>
    <w:rsid w:val="00E772C0"/>
    <w:rsid w:val="00E810D2"/>
    <w:rsid w:val="00E84C38"/>
    <w:rsid w:val="00E87502"/>
    <w:rsid w:val="00EE42E2"/>
    <w:rsid w:val="00F01F15"/>
    <w:rsid w:val="00F909EB"/>
    <w:rsid w:val="00F9360B"/>
    <w:rsid w:val="00FA2F21"/>
    <w:rsid w:val="02894B42"/>
    <w:rsid w:val="0894AD09"/>
    <w:rsid w:val="0AABCA70"/>
    <w:rsid w:val="0ADA5A65"/>
    <w:rsid w:val="0BC2D1E0"/>
    <w:rsid w:val="12174A17"/>
    <w:rsid w:val="13B9C8C6"/>
    <w:rsid w:val="161D7987"/>
    <w:rsid w:val="16284D3E"/>
    <w:rsid w:val="16FE86A6"/>
    <w:rsid w:val="17DC9740"/>
    <w:rsid w:val="19BD5A42"/>
    <w:rsid w:val="20AA66D4"/>
    <w:rsid w:val="21EBD60E"/>
    <w:rsid w:val="2AEA5869"/>
    <w:rsid w:val="2B07CCF5"/>
    <w:rsid w:val="2E38DB2A"/>
    <w:rsid w:val="2EA05AD3"/>
    <w:rsid w:val="34B33C23"/>
    <w:rsid w:val="394744B8"/>
    <w:rsid w:val="3A073C1A"/>
    <w:rsid w:val="3C459EDA"/>
    <w:rsid w:val="419DC9A4"/>
    <w:rsid w:val="4346FE0A"/>
    <w:rsid w:val="4496988E"/>
    <w:rsid w:val="44E0126D"/>
    <w:rsid w:val="46032A0E"/>
    <w:rsid w:val="47EF6E2B"/>
    <w:rsid w:val="4803C35E"/>
    <w:rsid w:val="4B5EA3C5"/>
    <w:rsid w:val="57A66BB9"/>
    <w:rsid w:val="60C977B2"/>
    <w:rsid w:val="65BD297C"/>
    <w:rsid w:val="68DFD25C"/>
    <w:rsid w:val="6960BEDD"/>
    <w:rsid w:val="69FFFA0D"/>
    <w:rsid w:val="731FDA37"/>
    <w:rsid w:val="73A10645"/>
    <w:rsid w:val="7507BF21"/>
    <w:rsid w:val="760A7ABA"/>
    <w:rsid w:val="77051552"/>
    <w:rsid w:val="77BEC3B1"/>
    <w:rsid w:val="77DF798D"/>
    <w:rsid w:val="789BCA1E"/>
    <w:rsid w:val="795B4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694E"/>
  <w15:chartTrackingRefBased/>
  <w15:docId w15:val="{27DBA386-8208-4C7D-BACC-95BA0233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44E2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4E2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44E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44E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44E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E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E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E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E2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44E2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044E2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044E2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044E2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044E2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44E2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44E2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44E2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44E2A"/>
    <w:rPr>
      <w:rFonts w:eastAsiaTheme="majorEastAsia" w:cstheme="majorBidi"/>
      <w:color w:val="272727" w:themeColor="text1" w:themeTint="D8"/>
    </w:rPr>
  </w:style>
  <w:style w:type="paragraph" w:styleId="Title">
    <w:name w:val="Title"/>
    <w:basedOn w:val="Normal"/>
    <w:next w:val="Normal"/>
    <w:link w:val="TitleChar"/>
    <w:uiPriority w:val="10"/>
    <w:qFormat/>
    <w:rsid w:val="00044E2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44E2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44E2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44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E2A"/>
    <w:pPr>
      <w:spacing w:before="160"/>
      <w:jc w:val="center"/>
    </w:pPr>
    <w:rPr>
      <w:i/>
      <w:iCs/>
      <w:color w:val="404040" w:themeColor="text1" w:themeTint="BF"/>
    </w:rPr>
  </w:style>
  <w:style w:type="character" w:styleId="QuoteChar" w:customStyle="1">
    <w:name w:val="Quote Char"/>
    <w:basedOn w:val="DefaultParagraphFont"/>
    <w:link w:val="Quote"/>
    <w:uiPriority w:val="29"/>
    <w:rsid w:val="00044E2A"/>
    <w:rPr>
      <w:i/>
      <w:iCs/>
      <w:color w:val="404040" w:themeColor="text1" w:themeTint="BF"/>
    </w:rPr>
  </w:style>
  <w:style w:type="paragraph" w:styleId="ListParagraph">
    <w:name w:val="List Paragraph"/>
    <w:basedOn w:val="Normal"/>
    <w:uiPriority w:val="34"/>
    <w:qFormat/>
    <w:rsid w:val="00044E2A"/>
    <w:pPr>
      <w:ind w:left="720"/>
      <w:contextualSpacing/>
    </w:pPr>
  </w:style>
  <w:style w:type="character" w:styleId="IntenseEmphasis">
    <w:name w:val="Intense Emphasis"/>
    <w:basedOn w:val="DefaultParagraphFont"/>
    <w:uiPriority w:val="21"/>
    <w:qFormat/>
    <w:rsid w:val="00044E2A"/>
    <w:rPr>
      <w:i/>
      <w:iCs/>
      <w:color w:val="0F4761" w:themeColor="accent1" w:themeShade="BF"/>
    </w:rPr>
  </w:style>
  <w:style w:type="paragraph" w:styleId="IntenseQuote">
    <w:name w:val="Intense Quote"/>
    <w:basedOn w:val="Normal"/>
    <w:next w:val="Normal"/>
    <w:link w:val="IntenseQuoteChar"/>
    <w:uiPriority w:val="30"/>
    <w:qFormat/>
    <w:rsid w:val="00044E2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44E2A"/>
    <w:rPr>
      <w:i/>
      <w:iCs/>
      <w:color w:val="0F4761" w:themeColor="accent1" w:themeShade="BF"/>
    </w:rPr>
  </w:style>
  <w:style w:type="character" w:styleId="IntenseReference">
    <w:name w:val="Intense Reference"/>
    <w:basedOn w:val="DefaultParagraphFont"/>
    <w:uiPriority w:val="32"/>
    <w:qFormat/>
    <w:rsid w:val="00044E2A"/>
    <w:rPr>
      <w:b/>
      <w:bCs/>
      <w:smallCaps/>
      <w:color w:val="0F4761" w:themeColor="accent1" w:themeShade="BF"/>
      <w:spacing w:val="5"/>
    </w:rPr>
  </w:style>
  <w:style w:type="numbering" w:styleId="NoList1" w:customStyle="1">
    <w:name w:val="No List1"/>
    <w:next w:val="NoList"/>
    <w:uiPriority w:val="99"/>
    <w:semiHidden/>
    <w:unhideWhenUsed/>
    <w:rsid w:val="00044E2A"/>
  </w:style>
  <w:style w:type="character" w:styleId="Hyperlink1" w:customStyle="1">
    <w:name w:val="Hyperlink1"/>
    <w:basedOn w:val="DefaultParagraphFont"/>
    <w:uiPriority w:val="99"/>
    <w:unhideWhenUsed/>
    <w:rsid w:val="00044E2A"/>
    <w:rPr>
      <w:color w:val="0563C1"/>
      <w:u w:val="single"/>
    </w:rPr>
  </w:style>
  <w:style w:type="paragraph" w:styleId="Default" w:customStyle="1">
    <w:name w:val="Default"/>
    <w:rsid w:val="00044E2A"/>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044E2A"/>
    <w:rPr>
      <w:sz w:val="16"/>
      <w:szCs w:val="16"/>
    </w:rPr>
  </w:style>
  <w:style w:type="paragraph" w:styleId="CommentText1" w:customStyle="1">
    <w:name w:val="Comment Text1"/>
    <w:basedOn w:val="Normal"/>
    <w:next w:val="CommentText"/>
    <w:link w:val="CommentTextChar"/>
    <w:uiPriority w:val="99"/>
    <w:unhideWhenUsed/>
    <w:rsid w:val="00044E2A"/>
    <w:pPr>
      <w:spacing w:line="240" w:lineRule="auto"/>
    </w:pPr>
    <w:rPr>
      <w:sz w:val="20"/>
      <w:szCs w:val="20"/>
    </w:rPr>
  </w:style>
  <w:style w:type="character" w:styleId="CommentTextChar" w:customStyle="1">
    <w:name w:val="Comment Text Char"/>
    <w:basedOn w:val="DefaultParagraphFont"/>
    <w:link w:val="CommentText1"/>
    <w:uiPriority w:val="99"/>
    <w:rsid w:val="00044E2A"/>
    <w:rPr>
      <w:sz w:val="20"/>
      <w:szCs w:val="20"/>
    </w:rPr>
  </w:style>
  <w:style w:type="paragraph" w:styleId="CommentSubject1" w:customStyle="1">
    <w:name w:val="Comment Subject1"/>
    <w:basedOn w:val="CommentText"/>
    <w:next w:val="CommentText"/>
    <w:uiPriority w:val="99"/>
    <w:semiHidden/>
    <w:unhideWhenUsed/>
    <w:rsid w:val="00044E2A"/>
    <w:rPr>
      <w:b/>
      <w:bCs/>
      <w:kern w:val="0"/>
    </w:rPr>
  </w:style>
  <w:style w:type="character" w:styleId="CommentSubjectChar" w:customStyle="1">
    <w:name w:val="Comment Subject Char"/>
    <w:basedOn w:val="CommentTextChar"/>
    <w:link w:val="CommentSubject"/>
    <w:uiPriority w:val="99"/>
    <w:semiHidden/>
    <w:rsid w:val="00044E2A"/>
    <w:rPr>
      <w:sz w:val="20"/>
      <w:szCs w:val="20"/>
    </w:rPr>
  </w:style>
  <w:style w:type="paragraph" w:styleId="BalloonText1" w:customStyle="1">
    <w:name w:val="Balloon Text1"/>
    <w:basedOn w:val="Normal"/>
    <w:next w:val="BalloonText"/>
    <w:link w:val="BalloonTextChar"/>
    <w:uiPriority w:val="99"/>
    <w:semiHidden/>
    <w:unhideWhenUsed/>
    <w:rsid w:val="00044E2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1"/>
    <w:uiPriority w:val="99"/>
    <w:semiHidden/>
    <w:rsid w:val="00044E2A"/>
    <w:rPr>
      <w:rFonts w:ascii="Segoe UI" w:hAnsi="Segoe UI" w:cs="Segoe UI"/>
      <w:sz w:val="18"/>
      <w:szCs w:val="18"/>
    </w:rPr>
  </w:style>
  <w:style w:type="character" w:styleId="FollowedHyperlink1" w:customStyle="1">
    <w:name w:val="FollowedHyperlink1"/>
    <w:basedOn w:val="DefaultParagraphFont"/>
    <w:uiPriority w:val="99"/>
    <w:semiHidden/>
    <w:unhideWhenUsed/>
    <w:rsid w:val="00044E2A"/>
    <w:rPr>
      <w:color w:val="954F72"/>
      <w:u w:val="single"/>
    </w:rPr>
  </w:style>
  <w:style w:type="character" w:styleId="UnresolvedMention">
    <w:name w:val="Unresolved Mention"/>
    <w:basedOn w:val="DefaultParagraphFont"/>
    <w:uiPriority w:val="99"/>
    <w:semiHidden/>
    <w:unhideWhenUsed/>
    <w:rsid w:val="00044E2A"/>
    <w:rPr>
      <w:color w:val="605E5C"/>
      <w:shd w:val="clear" w:color="auto" w:fill="E1DFDD"/>
    </w:rPr>
  </w:style>
  <w:style w:type="paragraph" w:styleId="Pa1" w:customStyle="1">
    <w:name w:val="Pa1"/>
    <w:basedOn w:val="Default"/>
    <w:next w:val="Default"/>
    <w:uiPriority w:val="99"/>
    <w:rsid w:val="00044E2A"/>
  </w:style>
  <w:style w:type="paragraph" w:styleId="Pa3" w:customStyle="1">
    <w:name w:val="Pa3"/>
    <w:basedOn w:val="Default"/>
    <w:next w:val="Default"/>
    <w:uiPriority w:val="99"/>
    <w:rsid w:val="00044E2A"/>
  </w:style>
  <w:style w:type="character" w:styleId="A2" w:customStyle="1">
    <w:name w:val="A2"/>
    <w:uiPriority w:val="99"/>
    <w:rsid w:val="00044E2A"/>
    <w:rPr>
      <w:rFonts w:cs="Akzidenz-Grotesk BQ Light"/>
      <w:i/>
      <w:iCs/>
      <w:color w:val="000000"/>
      <w:sz w:val="16"/>
      <w:szCs w:val="16"/>
    </w:rPr>
  </w:style>
  <w:style w:type="character" w:styleId="normaltextrun" w:customStyle="1">
    <w:name w:val="normaltextrun"/>
    <w:basedOn w:val="DefaultParagraphFont"/>
    <w:rsid w:val="00044E2A"/>
  </w:style>
  <w:style w:type="paragraph" w:styleId="paragraph" w:customStyle="1">
    <w:name w:val="paragraph"/>
    <w:basedOn w:val="Normal"/>
    <w:rsid w:val="00044E2A"/>
    <w:pPr>
      <w:spacing w:before="100" w:beforeAutospacing="1" w:after="100" w:afterAutospacing="1" w:line="240" w:lineRule="auto"/>
    </w:pPr>
    <w:rPr>
      <w:rFonts w:ascii="Times New Roman" w:hAnsi="Times New Roman" w:eastAsia="Times New Roman" w:cs="Times New Roman"/>
      <w:kern w:val="0"/>
      <w:sz w:val="24"/>
      <w:szCs w:val="24"/>
      <w:lang w:eastAsia="en-GB"/>
    </w:rPr>
  </w:style>
  <w:style w:type="character" w:styleId="eop" w:customStyle="1">
    <w:name w:val="eop"/>
    <w:basedOn w:val="DefaultParagraphFont"/>
    <w:rsid w:val="00044E2A"/>
  </w:style>
  <w:style w:type="character" w:styleId="spellingerror" w:customStyle="1">
    <w:name w:val="spellingerror"/>
    <w:basedOn w:val="DefaultParagraphFont"/>
    <w:rsid w:val="00044E2A"/>
  </w:style>
  <w:style w:type="paragraph" w:styleId="Header1" w:customStyle="1">
    <w:name w:val="Header1"/>
    <w:basedOn w:val="Normal"/>
    <w:next w:val="Header"/>
    <w:link w:val="HeaderChar"/>
    <w:uiPriority w:val="99"/>
    <w:unhideWhenUsed/>
    <w:rsid w:val="00044E2A"/>
    <w:pPr>
      <w:tabs>
        <w:tab w:val="center" w:pos="4513"/>
        <w:tab w:val="right" w:pos="9026"/>
      </w:tabs>
      <w:spacing w:after="0" w:line="240" w:lineRule="auto"/>
    </w:pPr>
  </w:style>
  <w:style w:type="character" w:styleId="HeaderChar" w:customStyle="1">
    <w:name w:val="Header Char"/>
    <w:basedOn w:val="DefaultParagraphFont"/>
    <w:link w:val="Header1"/>
    <w:uiPriority w:val="99"/>
    <w:rsid w:val="00044E2A"/>
  </w:style>
  <w:style w:type="paragraph" w:styleId="Footer1" w:customStyle="1">
    <w:name w:val="Footer1"/>
    <w:basedOn w:val="Normal"/>
    <w:next w:val="Footer"/>
    <w:link w:val="FooterChar"/>
    <w:uiPriority w:val="99"/>
    <w:unhideWhenUsed/>
    <w:rsid w:val="00044E2A"/>
    <w:pPr>
      <w:tabs>
        <w:tab w:val="center" w:pos="4513"/>
        <w:tab w:val="right" w:pos="9026"/>
      </w:tabs>
      <w:spacing w:after="0" w:line="240" w:lineRule="auto"/>
    </w:pPr>
  </w:style>
  <w:style w:type="character" w:styleId="FooterChar" w:customStyle="1">
    <w:name w:val="Footer Char"/>
    <w:basedOn w:val="DefaultParagraphFont"/>
    <w:link w:val="Footer1"/>
    <w:uiPriority w:val="99"/>
    <w:rsid w:val="00044E2A"/>
  </w:style>
  <w:style w:type="paragraph" w:styleId="Revision1" w:customStyle="1">
    <w:name w:val="Revision1"/>
    <w:next w:val="Revision"/>
    <w:hidden/>
    <w:uiPriority w:val="99"/>
    <w:semiHidden/>
    <w:rsid w:val="00044E2A"/>
    <w:pPr>
      <w:spacing w:after="0" w:line="240" w:lineRule="auto"/>
    </w:pPr>
    <w:rPr>
      <w:kern w:val="0"/>
    </w:rPr>
  </w:style>
  <w:style w:type="paragraph" w:styleId="FootnoteText1" w:customStyle="1">
    <w:name w:val="Footnote Text1"/>
    <w:basedOn w:val="Normal"/>
    <w:next w:val="FootnoteText"/>
    <w:link w:val="FootnoteTextChar"/>
    <w:uiPriority w:val="99"/>
    <w:semiHidden/>
    <w:unhideWhenUsed/>
    <w:rsid w:val="00044E2A"/>
    <w:pPr>
      <w:spacing w:after="0" w:line="240" w:lineRule="auto"/>
    </w:pPr>
    <w:rPr>
      <w:sz w:val="20"/>
      <w:szCs w:val="20"/>
    </w:rPr>
  </w:style>
  <w:style w:type="character" w:styleId="FootnoteTextChar" w:customStyle="1">
    <w:name w:val="Footnote Text Char"/>
    <w:basedOn w:val="DefaultParagraphFont"/>
    <w:link w:val="FootnoteText1"/>
    <w:uiPriority w:val="99"/>
    <w:semiHidden/>
    <w:rsid w:val="00044E2A"/>
    <w:rPr>
      <w:sz w:val="20"/>
      <w:szCs w:val="20"/>
    </w:rPr>
  </w:style>
  <w:style w:type="character" w:styleId="FootnoteReference">
    <w:name w:val="footnote reference"/>
    <w:basedOn w:val="DefaultParagraphFont"/>
    <w:uiPriority w:val="99"/>
    <w:semiHidden/>
    <w:unhideWhenUsed/>
    <w:rsid w:val="00044E2A"/>
    <w:rPr>
      <w:vertAlign w:val="superscript"/>
    </w:rPr>
  </w:style>
  <w:style w:type="paragraph" w:styleId="NormalWeb">
    <w:name w:val="Normal (Web)"/>
    <w:basedOn w:val="Normal"/>
    <w:uiPriority w:val="99"/>
    <w:semiHidden/>
    <w:unhideWhenUsed/>
    <w:rsid w:val="00044E2A"/>
    <w:pPr>
      <w:spacing w:before="100" w:beforeAutospacing="1" w:after="100" w:afterAutospacing="1" w:line="240" w:lineRule="auto"/>
    </w:pPr>
    <w:rPr>
      <w:rFonts w:ascii="Times New Roman" w:hAnsi="Times New Roman" w:eastAsia="Times New Roman" w:cs="Times New Roman"/>
      <w:kern w:val="0"/>
      <w:sz w:val="24"/>
      <w:szCs w:val="24"/>
      <w:lang w:eastAsia="en-GB"/>
    </w:rPr>
  </w:style>
  <w:style w:type="table" w:styleId="TableGrid1" w:customStyle="1">
    <w:name w:val="Table Grid1"/>
    <w:basedOn w:val="TableNormal"/>
    <w:next w:val="TableGrid"/>
    <w:uiPriority w:val="39"/>
    <w:rsid w:val="00044E2A"/>
    <w:pPr>
      <w:spacing w:after="0" w:line="240" w:lineRule="auto"/>
    </w:pPr>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044E2A"/>
    <w:rPr>
      <w:color w:val="2B579A"/>
      <w:shd w:val="clear" w:color="auto" w:fill="E1DFDD"/>
    </w:rPr>
  </w:style>
  <w:style w:type="table" w:styleId="GridTable4-Accent31" w:customStyle="1">
    <w:name w:val="Grid Table 4 - Accent 31"/>
    <w:basedOn w:val="TableNormal"/>
    <w:next w:val="GridTable4-Accent3"/>
    <w:uiPriority w:val="49"/>
    <w:rsid w:val="00044E2A"/>
    <w:pPr>
      <w:spacing w:after="0" w:line="240" w:lineRule="auto"/>
    </w:pPr>
    <w:rPr>
      <w:kern w:val="0"/>
    </w:rPr>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yperlink">
    <w:name w:val="Hyperlink"/>
    <w:basedOn w:val="DefaultParagraphFont"/>
    <w:uiPriority w:val="99"/>
    <w:unhideWhenUsed/>
    <w:rsid w:val="00044E2A"/>
    <w:rPr>
      <w:color w:val="467886" w:themeColor="hyperlink"/>
      <w:u w:val="single"/>
    </w:rPr>
  </w:style>
  <w:style w:type="paragraph" w:styleId="CommentText">
    <w:name w:val="annotation text"/>
    <w:basedOn w:val="Normal"/>
    <w:link w:val="CommentTextChar1"/>
    <w:uiPriority w:val="99"/>
    <w:unhideWhenUsed/>
    <w:rsid w:val="00044E2A"/>
    <w:pPr>
      <w:spacing w:line="240" w:lineRule="auto"/>
    </w:pPr>
    <w:rPr>
      <w:sz w:val="20"/>
      <w:szCs w:val="20"/>
    </w:rPr>
  </w:style>
  <w:style w:type="character" w:styleId="CommentTextChar1" w:customStyle="1">
    <w:name w:val="Comment Text Char1"/>
    <w:basedOn w:val="DefaultParagraphFont"/>
    <w:link w:val="CommentText"/>
    <w:uiPriority w:val="99"/>
    <w:rsid w:val="00044E2A"/>
    <w:rPr>
      <w:sz w:val="20"/>
      <w:szCs w:val="20"/>
    </w:rPr>
  </w:style>
  <w:style w:type="paragraph" w:styleId="CommentSubject">
    <w:name w:val="annotation subject"/>
    <w:basedOn w:val="CommentText"/>
    <w:next w:val="CommentText"/>
    <w:link w:val="CommentSubjectChar"/>
    <w:uiPriority w:val="99"/>
    <w:semiHidden/>
    <w:unhideWhenUsed/>
    <w:rsid w:val="00044E2A"/>
  </w:style>
  <w:style w:type="character" w:styleId="CommentSubjectChar1" w:customStyle="1">
    <w:name w:val="Comment Subject Char1"/>
    <w:basedOn w:val="CommentTextChar1"/>
    <w:uiPriority w:val="99"/>
    <w:semiHidden/>
    <w:rsid w:val="00044E2A"/>
    <w:rPr>
      <w:b/>
      <w:bCs/>
      <w:sz w:val="20"/>
      <w:szCs w:val="20"/>
    </w:rPr>
  </w:style>
  <w:style w:type="paragraph" w:styleId="BalloonText">
    <w:name w:val="Balloon Text"/>
    <w:basedOn w:val="Normal"/>
    <w:link w:val="BalloonTextChar1"/>
    <w:uiPriority w:val="99"/>
    <w:semiHidden/>
    <w:unhideWhenUsed/>
    <w:rsid w:val="00044E2A"/>
    <w:pPr>
      <w:spacing w:after="0" w:line="240" w:lineRule="auto"/>
    </w:pPr>
    <w:rPr>
      <w:rFonts w:ascii="Segoe UI" w:hAnsi="Segoe UI" w:cs="Segoe UI"/>
      <w:sz w:val="18"/>
      <w:szCs w:val="18"/>
    </w:rPr>
  </w:style>
  <w:style w:type="character" w:styleId="BalloonTextChar1" w:customStyle="1">
    <w:name w:val="Balloon Text Char1"/>
    <w:basedOn w:val="DefaultParagraphFont"/>
    <w:link w:val="BalloonText"/>
    <w:uiPriority w:val="99"/>
    <w:semiHidden/>
    <w:rsid w:val="00044E2A"/>
    <w:rPr>
      <w:rFonts w:ascii="Segoe UI" w:hAnsi="Segoe UI" w:cs="Segoe UI"/>
      <w:sz w:val="18"/>
      <w:szCs w:val="18"/>
    </w:rPr>
  </w:style>
  <w:style w:type="character" w:styleId="FollowedHyperlink">
    <w:name w:val="FollowedHyperlink"/>
    <w:basedOn w:val="DefaultParagraphFont"/>
    <w:uiPriority w:val="99"/>
    <w:semiHidden/>
    <w:unhideWhenUsed/>
    <w:rsid w:val="00044E2A"/>
    <w:rPr>
      <w:color w:val="96607D" w:themeColor="followedHyperlink"/>
      <w:u w:val="single"/>
    </w:rPr>
  </w:style>
  <w:style w:type="paragraph" w:styleId="Header">
    <w:name w:val="header"/>
    <w:basedOn w:val="Normal"/>
    <w:link w:val="HeaderChar1"/>
    <w:uiPriority w:val="99"/>
    <w:unhideWhenUsed/>
    <w:rsid w:val="00044E2A"/>
    <w:pPr>
      <w:tabs>
        <w:tab w:val="center" w:pos="4513"/>
        <w:tab w:val="right" w:pos="9026"/>
      </w:tabs>
      <w:spacing w:after="0" w:line="240" w:lineRule="auto"/>
    </w:pPr>
  </w:style>
  <w:style w:type="character" w:styleId="HeaderChar1" w:customStyle="1">
    <w:name w:val="Header Char1"/>
    <w:basedOn w:val="DefaultParagraphFont"/>
    <w:link w:val="Header"/>
    <w:uiPriority w:val="99"/>
    <w:rsid w:val="00044E2A"/>
  </w:style>
  <w:style w:type="paragraph" w:styleId="Footer">
    <w:name w:val="footer"/>
    <w:basedOn w:val="Normal"/>
    <w:link w:val="FooterChar1"/>
    <w:uiPriority w:val="99"/>
    <w:unhideWhenUsed/>
    <w:rsid w:val="00044E2A"/>
    <w:pPr>
      <w:tabs>
        <w:tab w:val="center" w:pos="4513"/>
        <w:tab w:val="right" w:pos="9026"/>
      </w:tabs>
      <w:spacing w:after="0" w:line="240" w:lineRule="auto"/>
    </w:pPr>
  </w:style>
  <w:style w:type="character" w:styleId="FooterChar1" w:customStyle="1">
    <w:name w:val="Footer Char1"/>
    <w:basedOn w:val="DefaultParagraphFont"/>
    <w:link w:val="Footer"/>
    <w:uiPriority w:val="99"/>
    <w:rsid w:val="00044E2A"/>
  </w:style>
  <w:style w:type="paragraph" w:styleId="Revision">
    <w:name w:val="Revision"/>
    <w:hidden/>
    <w:uiPriority w:val="99"/>
    <w:semiHidden/>
    <w:rsid w:val="00044E2A"/>
    <w:pPr>
      <w:spacing w:after="0" w:line="240" w:lineRule="auto"/>
    </w:pPr>
  </w:style>
  <w:style w:type="paragraph" w:styleId="FootnoteText">
    <w:name w:val="footnote text"/>
    <w:basedOn w:val="Normal"/>
    <w:link w:val="FootnoteTextChar1"/>
    <w:uiPriority w:val="99"/>
    <w:semiHidden/>
    <w:unhideWhenUsed/>
    <w:rsid w:val="00044E2A"/>
    <w:pPr>
      <w:spacing w:after="0" w:line="240" w:lineRule="auto"/>
    </w:pPr>
    <w:rPr>
      <w:sz w:val="20"/>
      <w:szCs w:val="20"/>
    </w:rPr>
  </w:style>
  <w:style w:type="character" w:styleId="FootnoteTextChar1" w:customStyle="1">
    <w:name w:val="Footnote Text Char1"/>
    <w:basedOn w:val="DefaultParagraphFont"/>
    <w:link w:val="FootnoteText"/>
    <w:uiPriority w:val="99"/>
    <w:semiHidden/>
    <w:rsid w:val="00044E2A"/>
    <w:rPr>
      <w:sz w:val="20"/>
      <w:szCs w:val="20"/>
    </w:rPr>
  </w:style>
  <w:style w:type="table" w:styleId="TableGrid">
    <w:name w:val="Table Grid"/>
    <w:basedOn w:val="TableNormal"/>
    <w:uiPriority w:val="39"/>
    <w:rsid w:val="00044E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3">
    <w:name w:val="Grid Table 4 Accent 3"/>
    <w:basedOn w:val="TableNormal"/>
    <w:uiPriority w:val="49"/>
    <w:rsid w:val="00044E2A"/>
    <w:pPr>
      <w:spacing w:after="0" w:line="240" w:lineRule="auto"/>
    </w:pPr>
    <w:tblPr>
      <w:tblStyleRowBandSize w:val="1"/>
      <w:tblStyleColBandSize w:val="1"/>
      <w:tblBorders>
        <w:top w:val="single" w:color="47D459" w:themeColor="accent3" w:themeTint="99" w:sz="4" w:space="0"/>
        <w:left w:val="single" w:color="47D459" w:themeColor="accent3" w:themeTint="99" w:sz="4" w:space="0"/>
        <w:bottom w:val="single" w:color="47D459" w:themeColor="accent3" w:themeTint="99" w:sz="4" w:space="0"/>
        <w:right w:val="single" w:color="47D459" w:themeColor="accent3" w:themeTint="99" w:sz="4" w:space="0"/>
        <w:insideH w:val="single" w:color="47D459" w:themeColor="accent3" w:themeTint="99" w:sz="4" w:space="0"/>
        <w:insideV w:val="single" w:color="47D459" w:themeColor="accent3" w:themeTint="99" w:sz="4" w:space="0"/>
      </w:tblBorders>
    </w:tblPr>
    <w:tblStylePr w:type="firstRow">
      <w:rPr>
        <w:b/>
        <w:bCs/>
        <w:color w:val="FFFFFF" w:themeColor="background1"/>
      </w:rPr>
      <w:tblPr/>
      <w:tcPr>
        <w:tcBorders>
          <w:top w:val="single" w:color="196B24" w:themeColor="accent3" w:sz="4" w:space="0"/>
          <w:left w:val="single" w:color="196B24" w:themeColor="accent3" w:sz="4" w:space="0"/>
          <w:bottom w:val="single" w:color="196B24" w:themeColor="accent3" w:sz="4" w:space="0"/>
          <w:right w:val="single" w:color="196B24" w:themeColor="accent3" w:sz="4" w:space="0"/>
          <w:insideH w:val="nil"/>
          <w:insideV w:val="nil"/>
        </w:tcBorders>
        <w:shd w:val="clear" w:color="auto" w:fill="196B24" w:themeFill="accent3"/>
      </w:tcPr>
    </w:tblStylePr>
    <w:tblStylePr w:type="lastRow">
      <w:rPr>
        <w:b/>
        <w:bCs/>
      </w:rPr>
      <w:tblPr/>
      <w:tcPr>
        <w:tcBorders>
          <w:top w:val="double" w:color="196B24" w:themeColor="accent3" w:sz="4" w:space="0"/>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arbontargets.uk/unipage/university-of-birmingham" TargetMode="External" Id="rId13" /><Relationship Type="http://schemas.openxmlformats.org/officeDocument/2006/relationships/hyperlink" Target="https://www.eauc.org.uk/eauc-led_science-based_target_guidance_and_veri" TargetMode="External" Id="rId18" /><Relationship Type="http://schemas.microsoft.com/office/2007/relationships/diagramDrawing" Target="diagrams/drawing1.xml" Id="rId26" /><Relationship Type="http://schemas.openxmlformats.org/officeDocument/2006/relationships/customXml" Target="../customXml/item3.xml" Id="rId3" /><Relationship Type="http://schemas.openxmlformats.org/officeDocument/2006/relationships/hyperlink" Target="https://www.eauc.org.uk/carbon_coalition" TargetMode="External" Id="rId21" /><Relationship Type="http://schemas.openxmlformats.org/officeDocument/2006/relationships/settings" Target="settings.xml" Id="rId7" /><Relationship Type="http://schemas.openxmlformats.org/officeDocument/2006/relationships/hyperlink" Target="https://www.birmingham.ac.uk/university/social-responsibility/energy-and-carbon.aspx" TargetMode="External" Id="rId12" /><Relationship Type="http://schemas.openxmlformats.org/officeDocument/2006/relationships/hyperlink" Target="https://www.gov.uk/government/publications/net-zero-strategy" TargetMode="External" Id="rId17" /><Relationship Type="http://schemas.openxmlformats.org/officeDocument/2006/relationships/diagramColors" Target="diagrams/colors1.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https://www.birmingham.ac.uk/university/social-responsibility/get-involved"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niversity-of-birmingham.foleon.com/bham2030/strategic-framework/sustainability/" TargetMode="External" Id="rId11" /><Relationship Type="http://schemas.openxmlformats.org/officeDocument/2006/relationships/diagramQuickStyle" Target="diagrams/quickStyle1.xml" Id="rId24" /><Relationship Type="http://schemas.openxmlformats.org/officeDocument/2006/relationships/numbering" Target="numbering.xml" Id="rId5" /><Relationship Type="http://schemas.openxmlformats.org/officeDocument/2006/relationships/diagramLayout" Target="diagrams/layout1.xm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s://www.birmingham.ac.uk/research/climate/index.asp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auc.org.uk/scef" TargetMode="External" Id="rId14" /><Relationship Type="http://schemas.openxmlformats.org/officeDocument/2006/relationships/diagramData" Target="diagrams/data1.xml" Id="rId22" /><Relationship Type="http://schemas.openxmlformats.org/officeDocument/2006/relationships/header" Target="header1.xml" Id="rId27" /><Relationship Type="http://schemas.openxmlformats.org/officeDocument/2006/relationships/theme" Target="theme/theme1.xml" Id="rId30" /><Relationship Type="http://schemas.openxmlformats.org/officeDocument/2006/relationships/image" Target="/media/image3.png" Id="R2497cdb5f46447a5"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B3FBCD-3071-419C-8B91-1A39A1122F91}"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en-US"/>
        </a:p>
      </dgm:t>
    </dgm:pt>
    <dgm:pt modelId="{4BC2AAB7-B417-49A6-850C-CDF9A4B5B194}">
      <dgm:prSet phldrT="[Text]"/>
      <dgm:spPr>
        <a:xfrm>
          <a:off x="2758977" y="1269259"/>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Sustainability Oversight Board</a:t>
          </a:r>
        </a:p>
      </dgm:t>
    </dgm:pt>
    <dgm:pt modelId="{98CB40D5-7232-4148-A78C-19985A8231AE}" type="parTrans" cxnId="{8683F199-E6FB-418E-B5C2-75EDE847066F}">
      <dgm:prSet/>
      <dgm:spPr>
        <a:xfrm>
          <a:off x="2996711" y="980337"/>
          <a:ext cx="91440" cy="211983"/>
        </a:xfrm>
        <a:custGeom>
          <a:avLst/>
          <a:gdLst/>
          <a:ahLst/>
          <a:cxnLst/>
          <a:rect l="0" t="0" r="0" b="0"/>
          <a:pathLst>
            <a:path>
              <a:moveTo>
                <a:pt x="45720" y="0"/>
              </a:moveTo>
              <a:lnTo>
                <a:pt x="45720" y="21198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05BC4F03-B490-47BE-8045-A073650E18F3}" type="sibTrans" cxnId="{8683F199-E6FB-418E-B5C2-75EDE847066F}">
      <dgm:prSet/>
      <dgm:spPr/>
      <dgm:t>
        <a:bodyPr/>
        <a:lstStyle/>
        <a:p>
          <a:endParaRPr lang="en-US"/>
        </a:p>
      </dgm:t>
    </dgm:pt>
    <dgm:pt modelId="{8D784D93-1424-4519-8FB5-396766D4CE44}">
      <dgm:prSet phldrT="[Text]"/>
      <dgm:spPr>
        <a:xfrm>
          <a:off x="977263" y="2618907"/>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Biodiversity Action Group</a:t>
          </a:r>
        </a:p>
      </dgm:t>
    </dgm:pt>
    <dgm:pt modelId="{5E38ECA1-FF31-4388-B33F-1B16BD23BCC4}" type="parTrans" cxnId="{BC05D114-5D39-4474-B017-C90AF8D73DC2}">
      <dgm:prSet/>
      <dgm:spPr>
        <a:xfrm>
          <a:off x="1260717" y="2329986"/>
          <a:ext cx="1781713" cy="211983"/>
        </a:xfrm>
        <a:custGeom>
          <a:avLst/>
          <a:gdLst/>
          <a:ahLst/>
          <a:cxnLst/>
          <a:rect l="0" t="0" r="0" b="0"/>
          <a:pathLst>
            <a:path>
              <a:moveTo>
                <a:pt x="1781713" y="0"/>
              </a:moveTo>
              <a:lnTo>
                <a:pt x="1781713" y="144460"/>
              </a:lnTo>
              <a:lnTo>
                <a:pt x="0" y="144460"/>
              </a:lnTo>
              <a:lnTo>
                <a:pt x="0" y="21198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4055589B-8A8E-4D24-9922-0F331A2C4101}" type="sibTrans" cxnId="{BC05D114-5D39-4474-B017-C90AF8D73DC2}">
      <dgm:prSet/>
      <dgm:spPr/>
      <dgm:t>
        <a:bodyPr/>
        <a:lstStyle/>
        <a:p>
          <a:endParaRPr lang="en-US"/>
        </a:p>
      </dgm:t>
    </dgm:pt>
    <dgm:pt modelId="{530A5729-F6F8-4BD4-AABC-E499477075A8}">
      <dgm:prSet phldrT="[Text]"/>
      <dgm:spPr>
        <a:xfrm>
          <a:off x="1868120" y="2618907"/>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Engagement Action Group</a:t>
          </a:r>
        </a:p>
      </dgm:t>
    </dgm:pt>
    <dgm:pt modelId="{B032472B-E4B9-42E1-BC3E-6E6E43A87190}" type="parTrans" cxnId="{B61968BA-DE27-44C3-95E8-6529C1CD605A}">
      <dgm:prSet/>
      <dgm:spPr>
        <a:xfrm>
          <a:off x="2151574" y="2329986"/>
          <a:ext cx="890856" cy="211983"/>
        </a:xfrm>
        <a:custGeom>
          <a:avLst/>
          <a:gdLst/>
          <a:ahLst/>
          <a:cxnLst/>
          <a:rect l="0" t="0" r="0" b="0"/>
          <a:pathLst>
            <a:path>
              <a:moveTo>
                <a:pt x="890856" y="0"/>
              </a:moveTo>
              <a:lnTo>
                <a:pt x="890856" y="144460"/>
              </a:lnTo>
              <a:lnTo>
                <a:pt x="0" y="144460"/>
              </a:lnTo>
              <a:lnTo>
                <a:pt x="0" y="21198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B152086A-1926-48C5-BB20-652C2030B2F6}" type="sibTrans" cxnId="{B61968BA-DE27-44C3-95E8-6529C1CD605A}">
      <dgm:prSet/>
      <dgm:spPr/>
      <dgm:t>
        <a:bodyPr/>
        <a:lstStyle/>
        <a:p>
          <a:endParaRPr lang="en-US"/>
        </a:p>
      </dgm:t>
    </dgm:pt>
    <dgm:pt modelId="{F27ADFD2-A923-4753-A0F8-2DBAEF987B3A}">
      <dgm:prSet phldrT="[Text]"/>
      <dgm:spPr>
        <a:xfrm>
          <a:off x="2758977" y="1944083"/>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Sustainability Steering Group</a:t>
          </a:r>
        </a:p>
      </dgm:t>
    </dgm:pt>
    <dgm:pt modelId="{3EADE538-D4CE-4763-890B-969B9836839F}" type="parTrans" cxnId="{0A4DCF75-1B80-408E-A881-AAE4ABD26B27}">
      <dgm:prSet/>
      <dgm:spPr>
        <a:xfrm>
          <a:off x="2996711" y="1655162"/>
          <a:ext cx="91440" cy="211983"/>
        </a:xfrm>
        <a:custGeom>
          <a:avLst/>
          <a:gdLst/>
          <a:ahLst/>
          <a:cxnLst/>
          <a:rect l="0" t="0" r="0" b="0"/>
          <a:pathLst>
            <a:path>
              <a:moveTo>
                <a:pt x="45720" y="0"/>
              </a:moveTo>
              <a:lnTo>
                <a:pt x="45720" y="21198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CB0360DF-A360-42A8-AE11-EFC06BBF0A5E}" type="sibTrans" cxnId="{0A4DCF75-1B80-408E-A881-AAE4ABD26B27}">
      <dgm:prSet/>
      <dgm:spPr/>
      <dgm:t>
        <a:bodyPr/>
        <a:lstStyle/>
        <a:p>
          <a:endParaRPr lang="en-US"/>
        </a:p>
      </dgm:t>
    </dgm:pt>
    <dgm:pt modelId="{8984B1C8-D5C8-45FF-ADD5-CF23BE876597}">
      <dgm:prSet phldrT="[Text]"/>
      <dgm:spPr>
        <a:xfrm>
          <a:off x="86406" y="2618907"/>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Net Zero Carbon Action Group </a:t>
          </a:r>
        </a:p>
      </dgm:t>
    </dgm:pt>
    <dgm:pt modelId="{A97C875A-BFA8-4EFA-BFB7-045F7A4BFB3B}" type="parTrans" cxnId="{5EC2CFF9-9434-44CF-9736-9B0C8C9892DC}">
      <dgm:prSet/>
      <dgm:spPr>
        <a:xfrm>
          <a:off x="369860" y="2329986"/>
          <a:ext cx="2672570" cy="211983"/>
        </a:xfrm>
        <a:custGeom>
          <a:avLst/>
          <a:gdLst/>
          <a:ahLst/>
          <a:cxnLst/>
          <a:rect l="0" t="0" r="0" b="0"/>
          <a:pathLst>
            <a:path>
              <a:moveTo>
                <a:pt x="2672570" y="0"/>
              </a:moveTo>
              <a:lnTo>
                <a:pt x="2672570" y="144460"/>
              </a:lnTo>
              <a:lnTo>
                <a:pt x="0" y="144460"/>
              </a:lnTo>
              <a:lnTo>
                <a:pt x="0" y="21198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DC94BCDA-7400-495E-BA6D-38A19792A767}" type="sibTrans" cxnId="{5EC2CFF9-9434-44CF-9736-9B0C8C9892DC}">
      <dgm:prSet/>
      <dgm:spPr/>
      <dgm:t>
        <a:bodyPr/>
        <a:lstStyle/>
        <a:p>
          <a:endParaRPr lang="en-US"/>
        </a:p>
      </dgm:t>
    </dgm:pt>
    <dgm:pt modelId="{81958329-E061-4634-9B74-45EBB3DB0608}">
      <dgm:prSet/>
      <dgm:spPr>
        <a:xfrm>
          <a:off x="2758977" y="2618907"/>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Data &amp; Benchmarking Action Group</a:t>
          </a:r>
        </a:p>
      </dgm:t>
    </dgm:pt>
    <dgm:pt modelId="{5EA9435D-1FAF-4607-A2EE-A3FB5C6B8F45}" type="parTrans" cxnId="{4BCC0B3B-972D-4B47-B57B-4C04F01F1F9F}">
      <dgm:prSet/>
      <dgm:spPr>
        <a:xfrm>
          <a:off x="2996711" y="2329986"/>
          <a:ext cx="91440" cy="211983"/>
        </a:xfrm>
        <a:custGeom>
          <a:avLst/>
          <a:gdLst/>
          <a:ahLst/>
          <a:cxnLst/>
          <a:rect l="0" t="0" r="0" b="0"/>
          <a:pathLst>
            <a:path>
              <a:moveTo>
                <a:pt x="45720" y="0"/>
              </a:moveTo>
              <a:lnTo>
                <a:pt x="45720" y="21198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6C54E10B-E034-4A1A-ACA4-16E3DBBA77FD}" type="sibTrans" cxnId="{4BCC0B3B-972D-4B47-B57B-4C04F01F1F9F}">
      <dgm:prSet/>
      <dgm:spPr/>
      <dgm:t>
        <a:bodyPr/>
        <a:lstStyle/>
        <a:p>
          <a:endParaRPr lang="en-US"/>
        </a:p>
      </dgm:t>
    </dgm:pt>
    <dgm:pt modelId="{AF913875-8733-4F7B-AB24-ED3FFF92F852}">
      <dgm:prSet/>
      <dgm:spPr>
        <a:xfrm>
          <a:off x="3649833" y="2618907"/>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Communications &amp; Partnerships Action Group </a:t>
          </a:r>
        </a:p>
      </dgm:t>
    </dgm:pt>
    <dgm:pt modelId="{CA3AE6CC-C861-44F7-9B37-62DAA6CA75C9}" type="parTrans" cxnId="{019519FE-4B0D-47BD-A5A8-1E4EB4B06000}">
      <dgm:prSet/>
      <dgm:spPr>
        <a:xfrm>
          <a:off x="3042431" y="2329986"/>
          <a:ext cx="890856" cy="211983"/>
        </a:xfrm>
        <a:custGeom>
          <a:avLst/>
          <a:gdLst/>
          <a:ahLst/>
          <a:cxnLst/>
          <a:rect l="0" t="0" r="0" b="0"/>
          <a:pathLst>
            <a:path>
              <a:moveTo>
                <a:pt x="0" y="0"/>
              </a:moveTo>
              <a:lnTo>
                <a:pt x="0" y="144460"/>
              </a:lnTo>
              <a:lnTo>
                <a:pt x="890856" y="144460"/>
              </a:lnTo>
              <a:lnTo>
                <a:pt x="890856" y="21198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4761F536-B088-4E8C-BE3E-E567423D1167}" type="sibTrans" cxnId="{019519FE-4B0D-47BD-A5A8-1E4EB4B06000}">
      <dgm:prSet/>
      <dgm:spPr/>
      <dgm:t>
        <a:bodyPr/>
        <a:lstStyle/>
        <a:p>
          <a:endParaRPr lang="en-US"/>
        </a:p>
      </dgm:t>
    </dgm:pt>
    <dgm:pt modelId="{483AD780-2CC1-4745-A6F4-B0F49A994096}">
      <dgm:prSet/>
      <dgm:spPr>
        <a:xfrm>
          <a:off x="4540690" y="2618907"/>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Education Action Group </a:t>
          </a:r>
        </a:p>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9855BFC2-C8E9-40D6-A11B-65FBEF94443E}" type="parTrans" cxnId="{9275798F-B287-4A43-BFFD-D8330ADED866}">
      <dgm:prSet/>
      <dgm:spPr>
        <a:xfrm>
          <a:off x="3042431" y="2329986"/>
          <a:ext cx="1781713" cy="211983"/>
        </a:xfrm>
        <a:custGeom>
          <a:avLst/>
          <a:gdLst/>
          <a:ahLst/>
          <a:cxnLst/>
          <a:rect l="0" t="0" r="0" b="0"/>
          <a:pathLst>
            <a:path>
              <a:moveTo>
                <a:pt x="0" y="0"/>
              </a:moveTo>
              <a:lnTo>
                <a:pt x="0" y="144460"/>
              </a:lnTo>
              <a:lnTo>
                <a:pt x="1781713" y="144460"/>
              </a:lnTo>
              <a:lnTo>
                <a:pt x="1781713" y="21198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A2A5F2B4-AA9C-41BB-A03B-A33DBFCED390}" type="sibTrans" cxnId="{9275798F-B287-4A43-BFFD-D8330ADED866}">
      <dgm:prSet/>
      <dgm:spPr/>
      <dgm:t>
        <a:bodyPr/>
        <a:lstStyle/>
        <a:p>
          <a:endParaRPr lang="en-US"/>
        </a:p>
      </dgm:t>
    </dgm:pt>
    <dgm:pt modelId="{66805A62-1562-4414-8C18-4B14823371CC}">
      <dgm:prSet/>
      <dgm:spPr>
        <a:xfrm>
          <a:off x="5431547" y="2618907"/>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College Sustainability Leads Group</a:t>
          </a:r>
        </a:p>
      </dgm:t>
    </dgm:pt>
    <dgm:pt modelId="{6AC11F4D-3F35-4552-8470-E634710799FF}" type="parTrans" cxnId="{F573E939-4DF3-47A4-B554-835E8A3E2638}">
      <dgm:prSet/>
      <dgm:spPr>
        <a:xfrm>
          <a:off x="3042431" y="2329986"/>
          <a:ext cx="2672570" cy="211983"/>
        </a:xfrm>
        <a:custGeom>
          <a:avLst/>
          <a:gdLst/>
          <a:ahLst/>
          <a:cxnLst/>
          <a:rect l="0" t="0" r="0" b="0"/>
          <a:pathLst>
            <a:path>
              <a:moveTo>
                <a:pt x="0" y="0"/>
              </a:moveTo>
              <a:lnTo>
                <a:pt x="0" y="144460"/>
              </a:lnTo>
              <a:lnTo>
                <a:pt x="2672570" y="144460"/>
              </a:lnTo>
              <a:lnTo>
                <a:pt x="2672570" y="21198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940D9EB4-529E-4BE7-94BD-22CF554CF47C}" type="sibTrans" cxnId="{F573E939-4DF3-47A4-B554-835E8A3E2638}">
      <dgm:prSet/>
      <dgm:spPr/>
      <dgm:t>
        <a:bodyPr/>
        <a:lstStyle/>
        <a:p>
          <a:endParaRPr lang="en-GB"/>
        </a:p>
      </dgm:t>
    </dgm:pt>
    <dgm:pt modelId="{89482C3E-3F94-41AD-A9B6-D48D9FB93691}">
      <dgm:prSet/>
      <dgm:spPr>
        <a:xfrm>
          <a:off x="2703534" y="474989"/>
          <a:ext cx="839767" cy="582285"/>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University Executive Board</a:t>
          </a:r>
        </a:p>
      </dgm:t>
    </dgm:pt>
    <dgm:pt modelId="{7610255D-3289-49AE-A5E6-23931694AF28}" type="parTrans" cxnId="{2721DACF-B126-49A7-9731-B60DE58AA007}">
      <dgm:prSet/>
      <dgm:spPr/>
      <dgm:t>
        <a:bodyPr/>
        <a:lstStyle/>
        <a:p>
          <a:endParaRPr lang="en-GB"/>
        </a:p>
      </dgm:t>
    </dgm:pt>
    <dgm:pt modelId="{B253E4D5-83E2-432B-8D66-5E21ADD165FE}" type="sibTrans" cxnId="{2721DACF-B126-49A7-9731-B60DE58AA007}">
      <dgm:prSet/>
      <dgm:spPr/>
      <dgm:t>
        <a:bodyPr/>
        <a:lstStyle/>
        <a:p>
          <a:endParaRPr lang="en-GB"/>
        </a:p>
      </dgm:t>
    </dgm:pt>
    <dgm:pt modelId="{CC941EB6-BB3D-4DE1-B401-285E83D484BE}" type="pres">
      <dgm:prSet presAssocID="{54B3FBCD-3071-419C-8B91-1A39A1122F91}" presName="hierChild1" presStyleCnt="0">
        <dgm:presLayoutVars>
          <dgm:chPref val="1"/>
          <dgm:dir/>
          <dgm:animOne val="branch"/>
          <dgm:animLvl val="lvl"/>
          <dgm:resizeHandles/>
        </dgm:presLayoutVars>
      </dgm:prSet>
      <dgm:spPr/>
    </dgm:pt>
    <dgm:pt modelId="{95183088-F056-4B4C-AD93-A32792E30974}" type="pres">
      <dgm:prSet presAssocID="{89482C3E-3F94-41AD-A9B6-D48D9FB93691}" presName="hierRoot1" presStyleCnt="0"/>
      <dgm:spPr/>
    </dgm:pt>
    <dgm:pt modelId="{2A882495-0FD9-434E-8083-A23F51A44915}" type="pres">
      <dgm:prSet presAssocID="{89482C3E-3F94-41AD-A9B6-D48D9FB93691}" presName="composite" presStyleCnt="0"/>
      <dgm:spPr/>
    </dgm:pt>
    <dgm:pt modelId="{6F923739-54FE-4B20-BB42-ECD17219980A}" type="pres">
      <dgm:prSet presAssocID="{89482C3E-3F94-41AD-A9B6-D48D9FB93691}" presName="background" presStyleLbl="node0" presStyleIdx="0" presStyleCnt="1"/>
      <dgm:spPr>
        <a:xfrm>
          <a:off x="2622547" y="398051"/>
          <a:ext cx="839767" cy="58228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302DF0AD-E45F-49C9-B175-EC42B9CB8E32}" type="pres">
      <dgm:prSet presAssocID="{89482C3E-3F94-41AD-A9B6-D48D9FB93691}" presName="text" presStyleLbl="fgAcc0" presStyleIdx="0" presStyleCnt="1" custScaleX="115213" custScaleY="125807" custLinFactNeighborX="-1307" custLinFactNeighborY="-2058">
        <dgm:presLayoutVars>
          <dgm:chPref val="3"/>
        </dgm:presLayoutVars>
      </dgm:prSet>
      <dgm:spPr/>
    </dgm:pt>
    <dgm:pt modelId="{2FB822E8-2DA4-4BC8-AC73-48EADBD04C38}" type="pres">
      <dgm:prSet presAssocID="{89482C3E-3F94-41AD-A9B6-D48D9FB93691}" presName="hierChild2" presStyleCnt="0"/>
      <dgm:spPr/>
    </dgm:pt>
    <dgm:pt modelId="{A4A6D86E-7477-4259-B515-DF56CCD3A134}" type="pres">
      <dgm:prSet presAssocID="{98CB40D5-7232-4148-A78C-19985A8231AE}" presName="Name10" presStyleLbl="parChTrans1D2" presStyleIdx="0" presStyleCnt="1"/>
      <dgm:spPr/>
    </dgm:pt>
    <dgm:pt modelId="{CBBC8900-1903-48B9-9738-5A39F4D1502E}" type="pres">
      <dgm:prSet presAssocID="{4BC2AAB7-B417-49A6-850C-CDF9A4B5B194}" presName="hierRoot2" presStyleCnt="0"/>
      <dgm:spPr/>
    </dgm:pt>
    <dgm:pt modelId="{D04D3B0F-71E8-4B06-A1A2-DD5F568A7B88}" type="pres">
      <dgm:prSet presAssocID="{4BC2AAB7-B417-49A6-850C-CDF9A4B5B194}" presName="composite2" presStyleCnt="0"/>
      <dgm:spPr/>
    </dgm:pt>
    <dgm:pt modelId="{52A1A034-E984-4FD6-B9D1-4DFA402F8EE7}" type="pres">
      <dgm:prSet presAssocID="{4BC2AAB7-B417-49A6-850C-CDF9A4B5B194}" presName="background2" presStyleLbl="node2" presStyleIdx="0" presStyleCnt="1"/>
      <dgm:spPr>
        <a:xfrm>
          <a:off x="2677990" y="1192321"/>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1355F897-BBD7-4B93-8CBC-C47EB6D69D39}" type="pres">
      <dgm:prSet presAssocID="{4BC2AAB7-B417-49A6-850C-CDF9A4B5B194}" presName="text2" presStyleLbl="fgAcc2" presStyleIdx="0" presStyleCnt="1">
        <dgm:presLayoutVars>
          <dgm:chPref val="3"/>
        </dgm:presLayoutVars>
      </dgm:prSet>
      <dgm:spPr/>
    </dgm:pt>
    <dgm:pt modelId="{DA564BF5-47C7-431E-8F73-F792C994392E}" type="pres">
      <dgm:prSet presAssocID="{4BC2AAB7-B417-49A6-850C-CDF9A4B5B194}" presName="hierChild3" presStyleCnt="0"/>
      <dgm:spPr/>
    </dgm:pt>
    <dgm:pt modelId="{D8ACAC33-7045-4B72-A029-FDD4D875A265}" type="pres">
      <dgm:prSet presAssocID="{3EADE538-D4CE-4763-890B-969B9836839F}" presName="Name17" presStyleLbl="parChTrans1D3" presStyleIdx="0" presStyleCnt="1"/>
      <dgm:spPr/>
    </dgm:pt>
    <dgm:pt modelId="{E6ECBD33-BC08-4BDD-8FE7-D3D953E49471}" type="pres">
      <dgm:prSet presAssocID="{F27ADFD2-A923-4753-A0F8-2DBAEF987B3A}" presName="hierRoot3" presStyleCnt="0"/>
      <dgm:spPr/>
    </dgm:pt>
    <dgm:pt modelId="{CE9379F0-CB7C-4A62-9D46-EEF5A8930272}" type="pres">
      <dgm:prSet presAssocID="{F27ADFD2-A923-4753-A0F8-2DBAEF987B3A}" presName="composite3" presStyleCnt="0"/>
      <dgm:spPr/>
    </dgm:pt>
    <dgm:pt modelId="{61279094-0FAE-4521-9091-F042B0D08558}" type="pres">
      <dgm:prSet presAssocID="{F27ADFD2-A923-4753-A0F8-2DBAEF987B3A}" presName="background3" presStyleLbl="node3" presStyleIdx="0" presStyleCnt="1"/>
      <dgm:spPr>
        <a:xfrm>
          <a:off x="2677990" y="1867145"/>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92CD94DE-A4D7-49D7-9A31-00CFBFDB5525}" type="pres">
      <dgm:prSet presAssocID="{F27ADFD2-A923-4753-A0F8-2DBAEF987B3A}" presName="text3" presStyleLbl="fgAcc3" presStyleIdx="0" presStyleCnt="1">
        <dgm:presLayoutVars>
          <dgm:chPref val="3"/>
        </dgm:presLayoutVars>
      </dgm:prSet>
      <dgm:spPr/>
    </dgm:pt>
    <dgm:pt modelId="{F992A40A-EB0A-413A-B6AC-0827CF50E0F9}" type="pres">
      <dgm:prSet presAssocID="{F27ADFD2-A923-4753-A0F8-2DBAEF987B3A}" presName="hierChild4" presStyleCnt="0"/>
      <dgm:spPr/>
    </dgm:pt>
    <dgm:pt modelId="{F862B369-A7E6-4C13-89B0-BFD03275ED13}" type="pres">
      <dgm:prSet presAssocID="{A97C875A-BFA8-4EFA-BFB7-045F7A4BFB3B}" presName="Name23" presStyleLbl="parChTrans1D4" presStyleIdx="0" presStyleCnt="7"/>
      <dgm:spPr/>
    </dgm:pt>
    <dgm:pt modelId="{CDC5D2E7-B77A-47C8-A348-E3D4A9119449}" type="pres">
      <dgm:prSet presAssocID="{8984B1C8-D5C8-45FF-ADD5-CF23BE876597}" presName="hierRoot4" presStyleCnt="0"/>
      <dgm:spPr/>
    </dgm:pt>
    <dgm:pt modelId="{C7647729-A338-4B88-8F32-A4D9AD17D4DF}" type="pres">
      <dgm:prSet presAssocID="{8984B1C8-D5C8-45FF-ADD5-CF23BE876597}" presName="composite4" presStyleCnt="0"/>
      <dgm:spPr/>
    </dgm:pt>
    <dgm:pt modelId="{E7995B53-6B7E-4F49-B61E-D8258E8DFEB8}" type="pres">
      <dgm:prSet presAssocID="{8984B1C8-D5C8-45FF-ADD5-CF23BE876597}" presName="background4" presStyleLbl="node4" presStyleIdx="0" presStyleCnt="7"/>
      <dgm:spPr>
        <a:xfrm>
          <a:off x="5419" y="2541969"/>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C6C2272B-085E-4B92-902D-D16AD48E85D0}" type="pres">
      <dgm:prSet presAssocID="{8984B1C8-D5C8-45FF-ADD5-CF23BE876597}" presName="text4" presStyleLbl="fgAcc4" presStyleIdx="0" presStyleCnt="7">
        <dgm:presLayoutVars>
          <dgm:chPref val="3"/>
        </dgm:presLayoutVars>
      </dgm:prSet>
      <dgm:spPr/>
    </dgm:pt>
    <dgm:pt modelId="{1B0862BA-DBA9-4A23-8384-AE390ECD34CB}" type="pres">
      <dgm:prSet presAssocID="{8984B1C8-D5C8-45FF-ADD5-CF23BE876597}" presName="hierChild5" presStyleCnt="0"/>
      <dgm:spPr/>
    </dgm:pt>
    <dgm:pt modelId="{D6F81987-96BC-4446-84A0-57DAE78E75BC}" type="pres">
      <dgm:prSet presAssocID="{5E38ECA1-FF31-4388-B33F-1B16BD23BCC4}" presName="Name23" presStyleLbl="parChTrans1D4" presStyleIdx="1" presStyleCnt="7"/>
      <dgm:spPr/>
    </dgm:pt>
    <dgm:pt modelId="{3E8DDC80-9019-4D3D-B911-1E89444B7BCB}" type="pres">
      <dgm:prSet presAssocID="{8D784D93-1424-4519-8FB5-396766D4CE44}" presName="hierRoot4" presStyleCnt="0"/>
      <dgm:spPr/>
    </dgm:pt>
    <dgm:pt modelId="{FC9F4398-5BB5-4428-8B4E-4D8180642936}" type="pres">
      <dgm:prSet presAssocID="{8D784D93-1424-4519-8FB5-396766D4CE44}" presName="composite4" presStyleCnt="0"/>
      <dgm:spPr/>
    </dgm:pt>
    <dgm:pt modelId="{8908D35D-F3DA-4B20-932B-D3238BF4058F}" type="pres">
      <dgm:prSet presAssocID="{8D784D93-1424-4519-8FB5-396766D4CE44}" presName="background4" presStyleLbl="node4" presStyleIdx="1" presStyleCnt="7"/>
      <dgm:spPr>
        <a:xfrm>
          <a:off x="896276" y="2541969"/>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23E837CF-BA37-4DEA-AF69-56576E873C78}" type="pres">
      <dgm:prSet presAssocID="{8D784D93-1424-4519-8FB5-396766D4CE44}" presName="text4" presStyleLbl="fgAcc4" presStyleIdx="1" presStyleCnt="7">
        <dgm:presLayoutVars>
          <dgm:chPref val="3"/>
        </dgm:presLayoutVars>
      </dgm:prSet>
      <dgm:spPr/>
    </dgm:pt>
    <dgm:pt modelId="{086D1182-4804-4D69-B232-6F80C6E84C1F}" type="pres">
      <dgm:prSet presAssocID="{8D784D93-1424-4519-8FB5-396766D4CE44}" presName="hierChild5" presStyleCnt="0"/>
      <dgm:spPr/>
    </dgm:pt>
    <dgm:pt modelId="{5BFD35BE-A2BA-4EC6-8C3A-28D7B2B33B08}" type="pres">
      <dgm:prSet presAssocID="{B032472B-E4B9-42E1-BC3E-6E6E43A87190}" presName="Name23" presStyleLbl="parChTrans1D4" presStyleIdx="2" presStyleCnt="7"/>
      <dgm:spPr/>
    </dgm:pt>
    <dgm:pt modelId="{56E2BA28-DB26-491A-9C9E-82AD45B8063F}" type="pres">
      <dgm:prSet presAssocID="{530A5729-F6F8-4BD4-AABC-E499477075A8}" presName="hierRoot4" presStyleCnt="0"/>
      <dgm:spPr/>
    </dgm:pt>
    <dgm:pt modelId="{8641B5E4-2914-4BAA-84D7-85F3A4A78B61}" type="pres">
      <dgm:prSet presAssocID="{530A5729-F6F8-4BD4-AABC-E499477075A8}" presName="composite4" presStyleCnt="0"/>
      <dgm:spPr/>
    </dgm:pt>
    <dgm:pt modelId="{2BC88085-6002-4F3C-9EDD-42D4F75D9A2A}" type="pres">
      <dgm:prSet presAssocID="{530A5729-F6F8-4BD4-AABC-E499477075A8}" presName="background4" presStyleLbl="node4" presStyleIdx="2" presStyleCnt="7"/>
      <dgm:spPr>
        <a:xfrm>
          <a:off x="1787133" y="2541969"/>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1916C3E2-BF55-4030-97C3-D5679FE4D214}" type="pres">
      <dgm:prSet presAssocID="{530A5729-F6F8-4BD4-AABC-E499477075A8}" presName="text4" presStyleLbl="fgAcc4" presStyleIdx="2" presStyleCnt="7">
        <dgm:presLayoutVars>
          <dgm:chPref val="3"/>
        </dgm:presLayoutVars>
      </dgm:prSet>
      <dgm:spPr/>
    </dgm:pt>
    <dgm:pt modelId="{CBF244C4-51BE-4D44-9BA0-1E9ACB5545BB}" type="pres">
      <dgm:prSet presAssocID="{530A5729-F6F8-4BD4-AABC-E499477075A8}" presName="hierChild5" presStyleCnt="0"/>
      <dgm:spPr/>
    </dgm:pt>
    <dgm:pt modelId="{E6C69BA2-CBCA-4DBF-8285-91A56F5FBFE3}" type="pres">
      <dgm:prSet presAssocID="{5EA9435D-1FAF-4607-A2EE-A3FB5C6B8F45}" presName="Name23" presStyleLbl="parChTrans1D4" presStyleIdx="3" presStyleCnt="7"/>
      <dgm:spPr/>
    </dgm:pt>
    <dgm:pt modelId="{6281520D-9D5B-405D-A4B5-5F5CBCC234A2}" type="pres">
      <dgm:prSet presAssocID="{81958329-E061-4634-9B74-45EBB3DB0608}" presName="hierRoot4" presStyleCnt="0"/>
      <dgm:spPr/>
    </dgm:pt>
    <dgm:pt modelId="{8CE2EA98-23B1-4FE7-86D1-9F98D155071D}" type="pres">
      <dgm:prSet presAssocID="{81958329-E061-4634-9B74-45EBB3DB0608}" presName="composite4" presStyleCnt="0"/>
      <dgm:spPr/>
    </dgm:pt>
    <dgm:pt modelId="{C5F625F4-1E71-4AB7-99C6-00EAC9CF1E39}" type="pres">
      <dgm:prSet presAssocID="{81958329-E061-4634-9B74-45EBB3DB0608}" presName="background4" presStyleLbl="node4" presStyleIdx="3" presStyleCnt="7"/>
      <dgm:spPr>
        <a:xfrm>
          <a:off x="2677990" y="2541969"/>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DF2F8D40-F778-403D-85B2-9A50612FA1EE}" type="pres">
      <dgm:prSet presAssocID="{81958329-E061-4634-9B74-45EBB3DB0608}" presName="text4" presStyleLbl="fgAcc4" presStyleIdx="3" presStyleCnt="7">
        <dgm:presLayoutVars>
          <dgm:chPref val="3"/>
        </dgm:presLayoutVars>
      </dgm:prSet>
      <dgm:spPr/>
    </dgm:pt>
    <dgm:pt modelId="{71E76D55-02E4-4729-AF7B-88D4C2C4015E}" type="pres">
      <dgm:prSet presAssocID="{81958329-E061-4634-9B74-45EBB3DB0608}" presName="hierChild5" presStyleCnt="0"/>
      <dgm:spPr/>
    </dgm:pt>
    <dgm:pt modelId="{47E3E345-B9D6-4127-A467-0BB3B61B21B2}" type="pres">
      <dgm:prSet presAssocID="{CA3AE6CC-C861-44F7-9B37-62DAA6CA75C9}" presName="Name23" presStyleLbl="parChTrans1D4" presStyleIdx="4" presStyleCnt="7"/>
      <dgm:spPr/>
    </dgm:pt>
    <dgm:pt modelId="{9B9DB6C8-BA3A-4791-A9F4-195F0A7DB86D}" type="pres">
      <dgm:prSet presAssocID="{AF913875-8733-4F7B-AB24-ED3FFF92F852}" presName="hierRoot4" presStyleCnt="0"/>
      <dgm:spPr/>
    </dgm:pt>
    <dgm:pt modelId="{837F6903-8B8E-4CA6-A8F6-25071352D9AA}" type="pres">
      <dgm:prSet presAssocID="{AF913875-8733-4F7B-AB24-ED3FFF92F852}" presName="composite4" presStyleCnt="0"/>
      <dgm:spPr/>
    </dgm:pt>
    <dgm:pt modelId="{3D4B1668-AF17-4002-A61E-250DE06BDA9E}" type="pres">
      <dgm:prSet presAssocID="{AF913875-8733-4F7B-AB24-ED3FFF92F852}" presName="background4" presStyleLbl="node4" presStyleIdx="4" presStyleCnt="7"/>
      <dgm:spPr>
        <a:xfrm>
          <a:off x="3568846" y="2541969"/>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7FB010FB-F7C6-4577-9360-C7C55FBBDCA6}" type="pres">
      <dgm:prSet presAssocID="{AF913875-8733-4F7B-AB24-ED3FFF92F852}" presName="text4" presStyleLbl="fgAcc4" presStyleIdx="4" presStyleCnt="7">
        <dgm:presLayoutVars>
          <dgm:chPref val="3"/>
        </dgm:presLayoutVars>
      </dgm:prSet>
      <dgm:spPr/>
    </dgm:pt>
    <dgm:pt modelId="{4C706FFB-8FCF-4716-8C86-509D236DA421}" type="pres">
      <dgm:prSet presAssocID="{AF913875-8733-4F7B-AB24-ED3FFF92F852}" presName="hierChild5" presStyleCnt="0"/>
      <dgm:spPr/>
    </dgm:pt>
    <dgm:pt modelId="{03A211D4-3353-44B1-AE43-1E37F05712B4}" type="pres">
      <dgm:prSet presAssocID="{9855BFC2-C8E9-40D6-A11B-65FBEF94443E}" presName="Name23" presStyleLbl="parChTrans1D4" presStyleIdx="5" presStyleCnt="7"/>
      <dgm:spPr/>
    </dgm:pt>
    <dgm:pt modelId="{F1D340C0-EACD-4FF1-BAB2-7DB01A94385B}" type="pres">
      <dgm:prSet presAssocID="{483AD780-2CC1-4745-A6F4-B0F49A994096}" presName="hierRoot4" presStyleCnt="0"/>
      <dgm:spPr/>
    </dgm:pt>
    <dgm:pt modelId="{0EB8BAEB-9A75-443E-98D7-57F375AC9FE9}" type="pres">
      <dgm:prSet presAssocID="{483AD780-2CC1-4745-A6F4-B0F49A994096}" presName="composite4" presStyleCnt="0"/>
      <dgm:spPr/>
    </dgm:pt>
    <dgm:pt modelId="{DB36949A-975C-486B-BC40-EFE213B66F23}" type="pres">
      <dgm:prSet presAssocID="{483AD780-2CC1-4745-A6F4-B0F49A994096}" presName="background4" presStyleLbl="node4" presStyleIdx="5" presStyleCnt="7"/>
      <dgm:spPr>
        <a:xfrm>
          <a:off x="4459703" y="2541969"/>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9DFDB143-06CF-4E68-9D0D-3C523ED2EA50}" type="pres">
      <dgm:prSet presAssocID="{483AD780-2CC1-4745-A6F4-B0F49A994096}" presName="text4" presStyleLbl="fgAcc4" presStyleIdx="5" presStyleCnt="7">
        <dgm:presLayoutVars>
          <dgm:chPref val="3"/>
        </dgm:presLayoutVars>
      </dgm:prSet>
      <dgm:spPr/>
    </dgm:pt>
    <dgm:pt modelId="{8C0108B3-D146-420F-857E-470DE927227C}" type="pres">
      <dgm:prSet presAssocID="{483AD780-2CC1-4745-A6F4-B0F49A994096}" presName="hierChild5" presStyleCnt="0"/>
      <dgm:spPr/>
    </dgm:pt>
    <dgm:pt modelId="{1EC84701-3CFD-4581-8B58-4DAA7B86A7D6}" type="pres">
      <dgm:prSet presAssocID="{6AC11F4D-3F35-4552-8470-E634710799FF}" presName="Name23" presStyleLbl="parChTrans1D4" presStyleIdx="6" presStyleCnt="7"/>
      <dgm:spPr/>
    </dgm:pt>
    <dgm:pt modelId="{1B357550-6D62-461E-AE83-C8108CEE01F0}" type="pres">
      <dgm:prSet presAssocID="{66805A62-1562-4414-8C18-4B14823371CC}" presName="hierRoot4" presStyleCnt="0"/>
      <dgm:spPr/>
    </dgm:pt>
    <dgm:pt modelId="{F2774FC7-2818-49FF-9D56-DA66CD823AC4}" type="pres">
      <dgm:prSet presAssocID="{66805A62-1562-4414-8C18-4B14823371CC}" presName="composite4" presStyleCnt="0"/>
      <dgm:spPr/>
    </dgm:pt>
    <dgm:pt modelId="{8E9198FB-EBA6-481D-A90F-08EA89168B8F}" type="pres">
      <dgm:prSet presAssocID="{66805A62-1562-4414-8C18-4B14823371CC}" presName="background4" presStyleLbl="node4" presStyleIdx="6" presStyleCnt="7"/>
      <dgm:spPr>
        <a:xfrm>
          <a:off x="5350560" y="2541969"/>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25E2F407-104F-4CF1-993A-483A9D4B1616}" type="pres">
      <dgm:prSet presAssocID="{66805A62-1562-4414-8C18-4B14823371CC}" presName="text4" presStyleLbl="fgAcc4" presStyleIdx="6" presStyleCnt="7">
        <dgm:presLayoutVars>
          <dgm:chPref val="3"/>
        </dgm:presLayoutVars>
      </dgm:prSet>
      <dgm:spPr/>
    </dgm:pt>
    <dgm:pt modelId="{C3A892BA-A97D-4192-B970-3DA42D793A4B}" type="pres">
      <dgm:prSet presAssocID="{66805A62-1562-4414-8C18-4B14823371CC}" presName="hierChild5" presStyleCnt="0"/>
      <dgm:spPr/>
    </dgm:pt>
  </dgm:ptLst>
  <dgm:cxnLst>
    <dgm:cxn modelId="{D9630C00-FDA4-4F37-9044-B78E96A7E241}" type="presOf" srcId="{F27ADFD2-A923-4753-A0F8-2DBAEF987B3A}" destId="{92CD94DE-A4D7-49D7-9A31-00CFBFDB5525}" srcOrd="0" destOrd="0" presId="urn:microsoft.com/office/officeart/2005/8/layout/hierarchy1"/>
    <dgm:cxn modelId="{3496B702-4C8E-463B-A502-154F0B9BE51C}" type="presOf" srcId="{AF913875-8733-4F7B-AB24-ED3FFF92F852}" destId="{7FB010FB-F7C6-4577-9360-C7C55FBBDCA6}" srcOrd="0" destOrd="0" presId="urn:microsoft.com/office/officeart/2005/8/layout/hierarchy1"/>
    <dgm:cxn modelId="{ADA7BB08-168E-4B3B-B89B-9EDEC9B059D8}" type="presOf" srcId="{6AC11F4D-3F35-4552-8470-E634710799FF}" destId="{1EC84701-3CFD-4581-8B58-4DAA7B86A7D6}" srcOrd="0" destOrd="0" presId="urn:microsoft.com/office/officeart/2005/8/layout/hierarchy1"/>
    <dgm:cxn modelId="{0FADD70C-9359-409E-B7CD-45F6EA0C8B7C}" type="presOf" srcId="{3EADE538-D4CE-4763-890B-969B9836839F}" destId="{D8ACAC33-7045-4B72-A029-FDD4D875A265}" srcOrd="0" destOrd="0" presId="urn:microsoft.com/office/officeart/2005/8/layout/hierarchy1"/>
    <dgm:cxn modelId="{BC05D114-5D39-4474-B017-C90AF8D73DC2}" srcId="{F27ADFD2-A923-4753-A0F8-2DBAEF987B3A}" destId="{8D784D93-1424-4519-8FB5-396766D4CE44}" srcOrd="1" destOrd="0" parTransId="{5E38ECA1-FF31-4388-B33F-1B16BD23BCC4}" sibTransId="{4055589B-8A8E-4D24-9922-0F331A2C4101}"/>
    <dgm:cxn modelId="{69C3C91B-CBF0-4D2B-A372-9B50F2AE0989}" type="presOf" srcId="{98CB40D5-7232-4148-A78C-19985A8231AE}" destId="{A4A6D86E-7477-4259-B515-DF56CCD3A134}" srcOrd="0" destOrd="0" presId="urn:microsoft.com/office/officeart/2005/8/layout/hierarchy1"/>
    <dgm:cxn modelId="{4DE5482A-B4B5-48F5-8E82-3D38AE37D535}" type="presOf" srcId="{5EA9435D-1FAF-4607-A2EE-A3FB5C6B8F45}" destId="{E6C69BA2-CBCA-4DBF-8285-91A56F5FBFE3}" srcOrd="0" destOrd="0" presId="urn:microsoft.com/office/officeart/2005/8/layout/hierarchy1"/>
    <dgm:cxn modelId="{F573E939-4DF3-47A4-B554-835E8A3E2638}" srcId="{F27ADFD2-A923-4753-A0F8-2DBAEF987B3A}" destId="{66805A62-1562-4414-8C18-4B14823371CC}" srcOrd="6" destOrd="0" parTransId="{6AC11F4D-3F35-4552-8470-E634710799FF}" sibTransId="{940D9EB4-529E-4BE7-94BD-22CF554CF47C}"/>
    <dgm:cxn modelId="{4BCC0B3B-972D-4B47-B57B-4C04F01F1F9F}" srcId="{F27ADFD2-A923-4753-A0F8-2DBAEF987B3A}" destId="{81958329-E061-4634-9B74-45EBB3DB0608}" srcOrd="3" destOrd="0" parTransId="{5EA9435D-1FAF-4607-A2EE-A3FB5C6B8F45}" sibTransId="{6C54E10B-E034-4A1A-ACA4-16E3DBBA77FD}"/>
    <dgm:cxn modelId="{CA62F73C-C71A-413E-8C35-549769FE9ACB}" type="presOf" srcId="{8D784D93-1424-4519-8FB5-396766D4CE44}" destId="{23E837CF-BA37-4DEA-AF69-56576E873C78}" srcOrd="0" destOrd="0" presId="urn:microsoft.com/office/officeart/2005/8/layout/hierarchy1"/>
    <dgm:cxn modelId="{6EF05E3D-B50D-431E-94A9-B56AC5278CCF}" type="presOf" srcId="{4BC2AAB7-B417-49A6-850C-CDF9A4B5B194}" destId="{1355F897-BBD7-4B93-8CBC-C47EB6D69D39}" srcOrd="0" destOrd="0" presId="urn:microsoft.com/office/officeart/2005/8/layout/hierarchy1"/>
    <dgm:cxn modelId="{81832D5E-D79B-42E7-8F22-9A0C77D831A3}" type="presOf" srcId="{9855BFC2-C8E9-40D6-A11B-65FBEF94443E}" destId="{03A211D4-3353-44B1-AE43-1E37F05712B4}" srcOrd="0" destOrd="0" presId="urn:microsoft.com/office/officeart/2005/8/layout/hierarchy1"/>
    <dgm:cxn modelId="{658ED964-5920-4EF7-9DBA-C5BA5E6FFB32}" type="presOf" srcId="{5E38ECA1-FF31-4388-B33F-1B16BD23BCC4}" destId="{D6F81987-96BC-4446-84A0-57DAE78E75BC}" srcOrd="0" destOrd="0" presId="urn:microsoft.com/office/officeart/2005/8/layout/hierarchy1"/>
    <dgm:cxn modelId="{B8097867-CBA5-4800-9642-C9B89B056D72}" type="presOf" srcId="{54B3FBCD-3071-419C-8B91-1A39A1122F91}" destId="{CC941EB6-BB3D-4DE1-B401-285E83D484BE}" srcOrd="0" destOrd="0" presId="urn:microsoft.com/office/officeart/2005/8/layout/hierarchy1"/>
    <dgm:cxn modelId="{58997B51-1315-4F72-9F3C-03E271BFEFE7}" type="presOf" srcId="{A97C875A-BFA8-4EFA-BFB7-045F7A4BFB3B}" destId="{F862B369-A7E6-4C13-89B0-BFD03275ED13}" srcOrd="0" destOrd="0" presId="urn:microsoft.com/office/officeart/2005/8/layout/hierarchy1"/>
    <dgm:cxn modelId="{0A4DCF75-1B80-408E-A881-AAE4ABD26B27}" srcId="{4BC2AAB7-B417-49A6-850C-CDF9A4B5B194}" destId="{F27ADFD2-A923-4753-A0F8-2DBAEF987B3A}" srcOrd="0" destOrd="0" parTransId="{3EADE538-D4CE-4763-890B-969B9836839F}" sibTransId="{CB0360DF-A360-42A8-AE11-EFC06BBF0A5E}"/>
    <dgm:cxn modelId="{11CD6377-DEAF-44BC-93B6-E8AEC6182FC0}" type="presOf" srcId="{8984B1C8-D5C8-45FF-ADD5-CF23BE876597}" destId="{C6C2272B-085E-4B92-902D-D16AD48E85D0}" srcOrd="0" destOrd="0" presId="urn:microsoft.com/office/officeart/2005/8/layout/hierarchy1"/>
    <dgm:cxn modelId="{1536D558-311B-47C1-BADF-86967038A82E}" type="presOf" srcId="{530A5729-F6F8-4BD4-AABC-E499477075A8}" destId="{1916C3E2-BF55-4030-97C3-D5679FE4D214}" srcOrd="0" destOrd="0" presId="urn:microsoft.com/office/officeart/2005/8/layout/hierarchy1"/>
    <dgm:cxn modelId="{9275798F-B287-4A43-BFFD-D8330ADED866}" srcId="{F27ADFD2-A923-4753-A0F8-2DBAEF987B3A}" destId="{483AD780-2CC1-4745-A6F4-B0F49A994096}" srcOrd="5" destOrd="0" parTransId="{9855BFC2-C8E9-40D6-A11B-65FBEF94443E}" sibTransId="{A2A5F2B4-AA9C-41BB-A03B-A33DBFCED390}"/>
    <dgm:cxn modelId="{32229991-EE67-44D5-B39D-5E35B02658C6}" type="presOf" srcId="{B032472B-E4B9-42E1-BC3E-6E6E43A87190}" destId="{5BFD35BE-A2BA-4EC6-8C3A-28D7B2B33B08}" srcOrd="0" destOrd="0" presId="urn:microsoft.com/office/officeart/2005/8/layout/hierarchy1"/>
    <dgm:cxn modelId="{8683F199-E6FB-418E-B5C2-75EDE847066F}" srcId="{89482C3E-3F94-41AD-A9B6-D48D9FB93691}" destId="{4BC2AAB7-B417-49A6-850C-CDF9A4B5B194}" srcOrd="0" destOrd="0" parTransId="{98CB40D5-7232-4148-A78C-19985A8231AE}" sibTransId="{05BC4F03-B490-47BE-8045-A073650E18F3}"/>
    <dgm:cxn modelId="{B61968BA-DE27-44C3-95E8-6529C1CD605A}" srcId="{F27ADFD2-A923-4753-A0F8-2DBAEF987B3A}" destId="{530A5729-F6F8-4BD4-AABC-E499477075A8}" srcOrd="2" destOrd="0" parTransId="{B032472B-E4B9-42E1-BC3E-6E6E43A87190}" sibTransId="{B152086A-1926-48C5-BB20-652C2030B2F6}"/>
    <dgm:cxn modelId="{2721DACF-B126-49A7-9731-B60DE58AA007}" srcId="{54B3FBCD-3071-419C-8B91-1A39A1122F91}" destId="{89482C3E-3F94-41AD-A9B6-D48D9FB93691}" srcOrd="0" destOrd="0" parTransId="{7610255D-3289-49AE-A5E6-23931694AF28}" sibTransId="{B253E4D5-83E2-432B-8D66-5E21ADD165FE}"/>
    <dgm:cxn modelId="{7FE098D4-DFB3-4CB1-BFF6-DE2CC20022F9}" type="presOf" srcId="{483AD780-2CC1-4745-A6F4-B0F49A994096}" destId="{9DFDB143-06CF-4E68-9D0D-3C523ED2EA50}" srcOrd="0" destOrd="0" presId="urn:microsoft.com/office/officeart/2005/8/layout/hierarchy1"/>
    <dgm:cxn modelId="{A87E33DA-E7EB-4F5F-826C-89CDCF0B423B}" type="presOf" srcId="{81958329-E061-4634-9B74-45EBB3DB0608}" destId="{DF2F8D40-F778-403D-85B2-9A50612FA1EE}" srcOrd="0" destOrd="0" presId="urn:microsoft.com/office/officeart/2005/8/layout/hierarchy1"/>
    <dgm:cxn modelId="{1AF090EB-9EFD-4000-9F5E-B0CB1A36A179}" type="presOf" srcId="{CA3AE6CC-C861-44F7-9B37-62DAA6CA75C9}" destId="{47E3E345-B9D6-4127-A467-0BB3B61B21B2}" srcOrd="0" destOrd="0" presId="urn:microsoft.com/office/officeart/2005/8/layout/hierarchy1"/>
    <dgm:cxn modelId="{736B2FF4-2572-40AF-87DB-026F6C97A0D0}" type="presOf" srcId="{66805A62-1562-4414-8C18-4B14823371CC}" destId="{25E2F407-104F-4CF1-993A-483A9D4B1616}" srcOrd="0" destOrd="0" presId="urn:microsoft.com/office/officeart/2005/8/layout/hierarchy1"/>
    <dgm:cxn modelId="{5EC2CFF9-9434-44CF-9736-9B0C8C9892DC}" srcId="{F27ADFD2-A923-4753-A0F8-2DBAEF987B3A}" destId="{8984B1C8-D5C8-45FF-ADD5-CF23BE876597}" srcOrd="0" destOrd="0" parTransId="{A97C875A-BFA8-4EFA-BFB7-045F7A4BFB3B}" sibTransId="{DC94BCDA-7400-495E-BA6D-38A19792A767}"/>
    <dgm:cxn modelId="{019519FE-4B0D-47BD-A5A8-1E4EB4B06000}" srcId="{F27ADFD2-A923-4753-A0F8-2DBAEF987B3A}" destId="{AF913875-8733-4F7B-AB24-ED3FFF92F852}" srcOrd="4" destOrd="0" parTransId="{CA3AE6CC-C861-44F7-9B37-62DAA6CA75C9}" sibTransId="{4761F536-B088-4E8C-BE3E-E567423D1167}"/>
    <dgm:cxn modelId="{494B5DFF-69D4-44E1-91B3-992308932252}" type="presOf" srcId="{89482C3E-3F94-41AD-A9B6-D48D9FB93691}" destId="{302DF0AD-E45F-49C9-B175-EC42B9CB8E32}" srcOrd="0" destOrd="0" presId="urn:microsoft.com/office/officeart/2005/8/layout/hierarchy1"/>
    <dgm:cxn modelId="{2A65C84D-E619-4BE8-9692-36294F60D02C}" type="presParOf" srcId="{CC941EB6-BB3D-4DE1-B401-285E83D484BE}" destId="{95183088-F056-4B4C-AD93-A32792E30974}" srcOrd="0" destOrd="0" presId="urn:microsoft.com/office/officeart/2005/8/layout/hierarchy1"/>
    <dgm:cxn modelId="{8593D104-4DD4-4C89-A96C-29AFBDD89820}" type="presParOf" srcId="{95183088-F056-4B4C-AD93-A32792E30974}" destId="{2A882495-0FD9-434E-8083-A23F51A44915}" srcOrd="0" destOrd="0" presId="urn:microsoft.com/office/officeart/2005/8/layout/hierarchy1"/>
    <dgm:cxn modelId="{D452096A-8114-480F-86F9-0D0E35AAFE5B}" type="presParOf" srcId="{2A882495-0FD9-434E-8083-A23F51A44915}" destId="{6F923739-54FE-4B20-BB42-ECD17219980A}" srcOrd="0" destOrd="0" presId="urn:microsoft.com/office/officeart/2005/8/layout/hierarchy1"/>
    <dgm:cxn modelId="{583E6D7C-7DD0-4754-BC8F-03585F0D6B77}" type="presParOf" srcId="{2A882495-0FD9-434E-8083-A23F51A44915}" destId="{302DF0AD-E45F-49C9-B175-EC42B9CB8E32}" srcOrd="1" destOrd="0" presId="urn:microsoft.com/office/officeart/2005/8/layout/hierarchy1"/>
    <dgm:cxn modelId="{59F0E097-F282-4BA6-9089-52B9715B20EF}" type="presParOf" srcId="{95183088-F056-4B4C-AD93-A32792E30974}" destId="{2FB822E8-2DA4-4BC8-AC73-48EADBD04C38}" srcOrd="1" destOrd="0" presId="urn:microsoft.com/office/officeart/2005/8/layout/hierarchy1"/>
    <dgm:cxn modelId="{354A7F1A-5D06-497C-B457-FD7DCB03ACB8}" type="presParOf" srcId="{2FB822E8-2DA4-4BC8-AC73-48EADBD04C38}" destId="{A4A6D86E-7477-4259-B515-DF56CCD3A134}" srcOrd="0" destOrd="0" presId="urn:microsoft.com/office/officeart/2005/8/layout/hierarchy1"/>
    <dgm:cxn modelId="{E2E91D32-64DC-4C84-8100-CB2698761760}" type="presParOf" srcId="{2FB822E8-2DA4-4BC8-AC73-48EADBD04C38}" destId="{CBBC8900-1903-48B9-9738-5A39F4D1502E}" srcOrd="1" destOrd="0" presId="urn:microsoft.com/office/officeart/2005/8/layout/hierarchy1"/>
    <dgm:cxn modelId="{35001E77-8BB7-43AA-9259-72A1BFCDF887}" type="presParOf" srcId="{CBBC8900-1903-48B9-9738-5A39F4D1502E}" destId="{D04D3B0F-71E8-4B06-A1A2-DD5F568A7B88}" srcOrd="0" destOrd="0" presId="urn:microsoft.com/office/officeart/2005/8/layout/hierarchy1"/>
    <dgm:cxn modelId="{CDCC9DDD-BB5E-4C4E-93FA-EE3007707836}" type="presParOf" srcId="{D04D3B0F-71E8-4B06-A1A2-DD5F568A7B88}" destId="{52A1A034-E984-4FD6-B9D1-4DFA402F8EE7}" srcOrd="0" destOrd="0" presId="urn:microsoft.com/office/officeart/2005/8/layout/hierarchy1"/>
    <dgm:cxn modelId="{C54AAC4A-936D-45C8-BFC3-F471802567BD}" type="presParOf" srcId="{D04D3B0F-71E8-4B06-A1A2-DD5F568A7B88}" destId="{1355F897-BBD7-4B93-8CBC-C47EB6D69D39}" srcOrd="1" destOrd="0" presId="urn:microsoft.com/office/officeart/2005/8/layout/hierarchy1"/>
    <dgm:cxn modelId="{85B933F7-5EEB-4880-86B2-6001C9EF6701}" type="presParOf" srcId="{CBBC8900-1903-48B9-9738-5A39F4D1502E}" destId="{DA564BF5-47C7-431E-8F73-F792C994392E}" srcOrd="1" destOrd="0" presId="urn:microsoft.com/office/officeart/2005/8/layout/hierarchy1"/>
    <dgm:cxn modelId="{B3221435-84AD-4CA7-A02D-CDFB7888E976}" type="presParOf" srcId="{DA564BF5-47C7-431E-8F73-F792C994392E}" destId="{D8ACAC33-7045-4B72-A029-FDD4D875A265}" srcOrd="0" destOrd="0" presId="urn:microsoft.com/office/officeart/2005/8/layout/hierarchy1"/>
    <dgm:cxn modelId="{AC2C95A8-480F-45B6-9AFB-8925A95E3DAB}" type="presParOf" srcId="{DA564BF5-47C7-431E-8F73-F792C994392E}" destId="{E6ECBD33-BC08-4BDD-8FE7-D3D953E49471}" srcOrd="1" destOrd="0" presId="urn:microsoft.com/office/officeart/2005/8/layout/hierarchy1"/>
    <dgm:cxn modelId="{85D72BC1-0EB9-48B6-9E08-9970FA2E2B7D}" type="presParOf" srcId="{E6ECBD33-BC08-4BDD-8FE7-D3D953E49471}" destId="{CE9379F0-CB7C-4A62-9D46-EEF5A8930272}" srcOrd="0" destOrd="0" presId="urn:microsoft.com/office/officeart/2005/8/layout/hierarchy1"/>
    <dgm:cxn modelId="{633C1CF8-F10D-4469-9012-647FEEA83405}" type="presParOf" srcId="{CE9379F0-CB7C-4A62-9D46-EEF5A8930272}" destId="{61279094-0FAE-4521-9091-F042B0D08558}" srcOrd="0" destOrd="0" presId="urn:microsoft.com/office/officeart/2005/8/layout/hierarchy1"/>
    <dgm:cxn modelId="{37AF00AE-3CFE-413F-9804-5A16C4C9771E}" type="presParOf" srcId="{CE9379F0-CB7C-4A62-9D46-EEF5A8930272}" destId="{92CD94DE-A4D7-49D7-9A31-00CFBFDB5525}" srcOrd="1" destOrd="0" presId="urn:microsoft.com/office/officeart/2005/8/layout/hierarchy1"/>
    <dgm:cxn modelId="{9982AF1F-6250-45D1-B5DD-4CEB857729A8}" type="presParOf" srcId="{E6ECBD33-BC08-4BDD-8FE7-D3D953E49471}" destId="{F992A40A-EB0A-413A-B6AC-0827CF50E0F9}" srcOrd="1" destOrd="0" presId="urn:microsoft.com/office/officeart/2005/8/layout/hierarchy1"/>
    <dgm:cxn modelId="{E7AAEBA8-5F1F-499F-ACBB-B54E63F2EB00}" type="presParOf" srcId="{F992A40A-EB0A-413A-B6AC-0827CF50E0F9}" destId="{F862B369-A7E6-4C13-89B0-BFD03275ED13}" srcOrd="0" destOrd="0" presId="urn:microsoft.com/office/officeart/2005/8/layout/hierarchy1"/>
    <dgm:cxn modelId="{1FEAD190-B346-4039-AA21-5842414CBCF3}" type="presParOf" srcId="{F992A40A-EB0A-413A-B6AC-0827CF50E0F9}" destId="{CDC5D2E7-B77A-47C8-A348-E3D4A9119449}" srcOrd="1" destOrd="0" presId="urn:microsoft.com/office/officeart/2005/8/layout/hierarchy1"/>
    <dgm:cxn modelId="{A892549D-7E5C-4B19-A20F-89F5188DA062}" type="presParOf" srcId="{CDC5D2E7-B77A-47C8-A348-E3D4A9119449}" destId="{C7647729-A338-4B88-8F32-A4D9AD17D4DF}" srcOrd="0" destOrd="0" presId="urn:microsoft.com/office/officeart/2005/8/layout/hierarchy1"/>
    <dgm:cxn modelId="{2D5F61B8-C895-470A-B08F-D247ABC0660C}" type="presParOf" srcId="{C7647729-A338-4B88-8F32-A4D9AD17D4DF}" destId="{E7995B53-6B7E-4F49-B61E-D8258E8DFEB8}" srcOrd="0" destOrd="0" presId="urn:microsoft.com/office/officeart/2005/8/layout/hierarchy1"/>
    <dgm:cxn modelId="{C9B582CF-B972-4987-B867-D1090FE8292B}" type="presParOf" srcId="{C7647729-A338-4B88-8F32-A4D9AD17D4DF}" destId="{C6C2272B-085E-4B92-902D-D16AD48E85D0}" srcOrd="1" destOrd="0" presId="urn:microsoft.com/office/officeart/2005/8/layout/hierarchy1"/>
    <dgm:cxn modelId="{B9F47D6C-37D0-49ED-ABA4-BC124EB741DF}" type="presParOf" srcId="{CDC5D2E7-B77A-47C8-A348-E3D4A9119449}" destId="{1B0862BA-DBA9-4A23-8384-AE390ECD34CB}" srcOrd="1" destOrd="0" presId="urn:microsoft.com/office/officeart/2005/8/layout/hierarchy1"/>
    <dgm:cxn modelId="{CDBF4324-5356-479F-957C-D9411776F018}" type="presParOf" srcId="{F992A40A-EB0A-413A-B6AC-0827CF50E0F9}" destId="{D6F81987-96BC-4446-84A0-57DAE78E75BC}" srcOrd="2" destOrd="0" presId="urn:microsoft.com/office/officeart/2005/8/layout/hierarchy1"/>
    <dgm:cxn modelId="{7B1D2C65-6A85-4FCB-A7BB-DF04AC528AFC}" type="presParOf" srcId="{F992A40A-EB0A-413A-B6AC-0827CF50E0F9}" destId="{3E8DDC80-9019-4D3D-B911-1E89444B7BCB}" srcOrd="3" destOrd="0" presId="urn:microsoft.com/office/officeart/2005/8/layout/hierarchy1"/>
    <dgm:cxn modelId="{DBDA6293-3FFD-41E7-8424-7934B59ADF04}" type="presParOf" srcId="{3E8DDC80-9019-4D3D-B911-1E89444B7BCB}" destId="{FC9F4398-5BB5-4428-8B4E-4D8180642936}" srcOrd="0" destOrd="0" presId="urn:microsoft.com/office/officeart/2005/8/layout/hierarchy1"/>
    <dgm:cxn modelId="{D380931D-37EE-49CD-BDEB-CFEE4D4E3512}" type="presParOf" srcId="{FC9F4398-5BB5-4428-8B4E-4D8180642936}" destId="{8908D35D-F3DA-4B20-932B-D3238BF4058F}" srcOrd="0" destOrd="0" presId="urn:microsoft.com/office/officeart/2005/8/layout/hierarchy1"/>
    <dgm:cxn modelId="{0378C59D-EA66-478E-A167-71440B6889E0}" type="presParOf" srcId="{FC9F4398-5BB5-4428-8B4E-4D8180642936}" destId="{23E837CF-BA37-4DEA-AF69-56576E873C78}" srcOrd="1" destOrd="0" presId="urn:microsoft.com/office/officeart/2005/8/layout/hierarchy1"/>
    <dgm:cxn modelId="{F3A2676A-77B2-4673-AFF5-067AAFF71EDA}" type="presParOf" srcId="{3E8DDC80-9019-4D3D-B911-1E89444B7BCB}" destId="{086D1182-4804-4D69-B232-6F80C6E84C1F}" srcOrd="1" destOrd="0" presId="urn:microsoft.com/office/officeart/2005/8/layout/hierarchy1"/>
    <dgm:cxn modelId="{CB988848-A0E8-470E-90A0-CBABC4EC1075}" type="presParOf" srcId="{F992A40A-EB0A-413A-B6AC-0827CF50E0F9}" destId="{5BFD35BE-A2BA-4EC6-8C3A-28D7B2B33B08}" srcOrd="4" destOrd="0" presId="urn:microsoft.com/office/officeart/2005/8/layout/hierarchy1"/>
    <dgm:cxn modelId="{16DC98B9-A81D-4C5A-919D-9F814EE1A88F}" type="presParOf" srcId="{F992A40A-EB0A-413A-B6AC-0827CF50E0F9}" destId="{56E2BA28-DB26-491A-9C9E-82AD45B8063F}" srcOrd="5" destOrd="0" presId="urn:microsoft.com/office/officeart/2005/8/layout/hierarchy1"/>
    <dgm:cxn modelId="{2842E5D6-CF9B-424E-BC82-108C74CEAED7}" type="presParOf" srcId="{56E2BA28-DB26-491A-9C9E-82AD45B8063F}" destId="{8641B5E4-2914-4BAA-84D7-85F3A4A78B61}" srcOrd="0" destOrd="0" presId="urn:microsoft.com/office/officeart/2005/8/layout/hierarchy1"/>
    <dgm:cxn modelId="{102B4FA4-92E9-4A06-BCB4-AB0C6466CD2B}" type="presParOf" srcId="{8641B5E4-2914-4BAA-84D7-85F3A4A78B61}" destId="{2BC88085-6002-4F3C-9EDD-42D4F75D9A2A}" srcOrd="0" destOrd="0" presId="urn:microsoft.com/office/officeart/2005/8/layout/hierarchy1"/>
    <dgm:cxn modelId="{610B7F9F-BB9A-45B4-9EE6-82E2C1C02B06}" type="presParOf" srcId="{8641B5E4-2914-4BAA-84D7-85F3A4A78B61}" destId="{1916C3E2-BF55-4030-97C3-D5679FE4D214}" srcOrd="1" destOrd="0" presId="urn:microsoft.com/office/officeart/2005/8/layout/hierarchy1"/>
    <dgm:cxn modelId="{C66D6442-52A1-46F2-BDFA-7A121B85F8EC}" type="presParOf" srcId="{56E2BA28-DB26-491A-9C9E-82AD45B8063F}" destId="{CBF244C4-51BE-4D44-9BA0-1E9ACB5545BB}" srcOrd="1" destOrd="0" presId="urn:microsoft.com/office/officeart/2005/8/layout/hierarchy1"/>
    <dgm:cxn modelId="{9FB74DC9-86BB-4DF9-97A2-3D83F9C2D5A1}" type="presParOf" srcId="{F992A40A-EB0A-413A-B6AC-0827CF50E0F9}" destId="{E6C69BA2-CBCA-4DBF-8285-91A56F5FBFE3}" srcOrd="6" destOrd="0" presId="urn:microsoft.com/office/officeart/2005/8/layout/hierarchy1"/>
    <dgm:cxn modelId="{3EE6C0E8-48C5-4AF0-9C06-7B5532499FA2}" type="presParOf" srcId="{F992A40A-EB0A-413A-B6AC-0827CF50E0F9}" destId="{6281520D-9D5B-405D-A4B5-5F5CBCC234A2}" srcOrd="7" destOrd="0" presId="urn:microsoft.com/office/officeart/2005/8/layout/hierarchy1"/>
    <dgm:cxn modelId="{9144054B-9CE4-4622-92BF-970EC3757A81}" type="presParOf" srcId="{6281520D-9D5B-405D-A4B5-5F5CBCC234A2}" destId="{8CE2EA98-23B1-4FE7-86D1-9F98D155071D}" srcOrd="0" destOrd="0" presId="urn:microsoft.com/office/officeart/2005/8/layout/hierarchy1"/>
    <dgm:cxn modelId="{895619FF-8445-42EA-A197-D9CFDD0DCE79}" type="presParOf" srcId="{8CE2EA98-23B1-4FE7-86D1-9F98D155071D}" destId="{C5F625F4-1E71-4AB7-99C6-00EAC9CF1E39}" srcOrd="0" destOrd="0" presId="urn:microsoft.com/office/officeart/2005/8/layout/hierarchy1"/>
    <dgm:cxn modelId="{3D62DCF0-63C6-407A-A7B3-6F619A1CDBF9}" type="presParOf" srcId="{8CE2EA98-23B1-4FE7-86D1-9F98D155071D}" destId="{DF2F8D40-F778-403D-85B2-9A50612FA1EE}" srcOrd="1" destOrd="0" presId="urn:microsoft.com/office/officeart/2005/8/layout/hierarchy1"/>
    <dgm:cxn modelId="{E7FDFBBD-D478-4D6B-A721-E30B5F902BE5}" type="presParOf" srcId="{6281520D-9D5B-405D-A4B5-5F5CBCC234A2}" destId="{71E76D55-02E4-4729-AF7B-88D4C2C4015E}" srcOrd="1" destOrd="0" presId="urn:microsoft.com/office/officeart/2005/8/layout/hierarchy1"/>
    <dgm:cxn modelId="{E67B32EA-A5FC-4EB9-B98E-1D9B8776AC07}" type="presParOf" srcId="{F992A40A-EB0A-413A-B6AC-0827CF50E0F9}" destId="{47E3E345-B9D6-4127-A467-0BB3B61B21B2}" srcOrd="8" destOrd="0" presId="urn:microsoft.com/office/officeart/2005/8/layout/hierarchy1"/>
    <dgm:cxn modelId="{B949CF40-226E-4E9E-B6A7-2A3A459E985F}" type="presParOf" srcId="{F992A40A-EB0A-413A-B6AC-0827CF50E0F9}" destId="{9B9DB6C8-BA3A-4791-A9F4-195F0A7DB86D}" srcOrd="9" destOrd="0" presId="urn:microsoft.com/office/officeart/2005/8/layout/hierarchy1"/>
    <dgm:cxn modelId="{25F57D03-C237-4280-80F6-0FAF66DB8644}" type="presParOf" srcId="{9B9DB6C8-BA3A-4791-A9F4-195F0A7DB86D}" destId="{837F6903-8B8E-4CA6-A8F6-25071352D9AA}" srcOrd="0" destOrd="0" presId="urn:microsoft.com/office/officeart/2005/8/layout/hierarchy1"/>
    <dgm:cxn modelId="{5B7D1D67-D412-490C-83FC-2557455839C1}" type="presParOf" srcId="{837F6903-8B8E-4CA6-A8F6-25071352D9AA}" destId="{3D4B1668-AF17-4002-A61E-250DE06BDA9E}" srcOrd="0" destOrd="0" presId="urn:microsoft.com/office/officeart/2005/8/layout/hierarchy1"/>
    <dgm:cxn modelId="{BBB53D07-6AC1-49EC-8900-21A027D49752}" type="presParOf" srcId="{837F6903-8B8E-4CA6-A8F6-25071352D9AA}" destId="{7FB010FB-F7C6-4577-9360-C7C55FBBDCA6}" srcOrd="1" destOrd="0" presId="urn:microsoft.com/office/officeart/2005/8/layout/hierarchy1"/>
    <dgm:cxn modelId="{5A681773-DFF2-4300-BB6C-6D987D104EFD}" type="presParOf" srcId="{9B9DB6C8-BA3A-4791-A9F4-195F0A7DB86D}" destId="{4C706FFB-8FCF-4716-8C86-509D236DA421}" srcOrd="1" destOrd="0" presId="urn:microsoft.com/office/officeart/2005/8/layout/hierarchy1"/>
    <dgm:cxn modelId="{9E419DFC-8F9C-4F8A-B82E-9FA42E1C08A4}" type="presParOf" srcId="{F992A40A-EB0A-413A-B6AC-0827CF50E0F9}" destId="{03A211D4-3353-44B1-AE43-1E37F05712B4}" srcOrd="10" destOrd="0" presId="urn:microsoft.com/office/officeart/2005/8/layout/hierarchy1"/>
    <dgm:cxn modelId="{85CCCBF2-C6C0-4CE4-9372-56C212932472}" type="presParOf" srcId="{F992A40A-EB0A-413A-B6AC-0827CF50E0F9}" destId="{F1D340C0-EACD-4FF1-BAB2-7DB01A94385B}" srcOrd="11" destOrd="0" presId="urn:microsoft.com/office/officeart/2005/8/layout/hierarchy1"/>
    <dgm:cxn modelId="{8773A87A-19AE-4A56-8FB8-7D5E1F4101E5}" type="presParOf" srcId="{F1D340C0-EACD-4FF1-BAB2-7DB01A94385B}" destId="{0EB8BAEB-9A75-443E-98D7-57F375AC9FE9}" srcOrd="0" destOrd="0" presId="urn:microsoft.com/office/officeart/2005/8/layout/hierarchy1"/>
    <dgm:cxn modelId="{A6D54517-63FB-4714-8C72-D16F12166AD7}" type="presParOf" srcId="{0EB8BAEB-9A75-443E-98D7-57F375AC9FE9}" destId="{DB36949A-975C-486B-BC40-EFE213B66F23}" srcOrd="0" destOrd="0" presId="urn:microsoft.com/office/officeart/2005/8/layout/hierarchy1"/>
    <dgm:cxn modelId="{06A9F9FA-9849-4EAD-98C3-3FE61816DB86}" type="presParOf" srcId="{0EB8BAEB-9A75-443E-98D7-57F375AC9FE9}" destId="{9DFDB143-06CF-4E68-9D0D-3C523ED2EA50}" srcOrd="1" destOrd="0" presId="urn:microsoft.com/office/officeart/2005/8/layout/hierarchy1"/>
    <dgm:cxn modelId="{214F76B3-5C34-414C-A2D3-06C011A72C2D}" type="presParOf" srcId="{F1D340C0-EACD-4FF1-BAB2-7DB01A94385B}" destId="{8C0108B3-D146-420F-857E-470DE927227C}" srcOrd="1" destOrd="0" presId="urn:microsoft.com/office/officeart/2005/8/layout/hierarchy1"/>
    <dgm:cxn modelId="{079D732A-8AEE-4DF6-B6FD-4E609EE05E61}" type="presParOf" srcId="{F992A40A-EB0A-413A-B6AC-0827CF50E0F9}" destId="{1EC84701-3CFD-4581-8B58-4DAA7B86A7D6}" srcOrd="12" destOrd="0" presId="urn:microsoft.com/office/officeart/2005/8/layout/hierarchy1"/>
    <dgm:cxn modelId="{C160293C-DA21-4559-A63A-21FB9F7EC9B6}" type="presParOf" srcId="{F992A40A-EB0A-413A-B6AC-0827CF50E0F9}" destId="{1B357550-6D62-461E-AE83-C8108CEE01F0}" srcOrd="13" destOrd="0" presId="urn:microsoft.com/office/officeart/2005/8/layout/hierarchy1"/>
    <dgm:cxn modelId="{58A02A47-3574-4DCD-8E76-F6204BA46CB4}" type="presParOf" srcId="{1B357550-6D62-461E-AE83-C8108CEE01F0}" destId="{F2774FC7-2818-49FF-9D56-DA66CD823AC4}" srcOrd="0" destOrd="0" presId="urn:microsoft.com/office/officeart/2005/8/layout/hierarchy1"/>
    <dgm:cxn modelId="{9208E1E4-C9E0-42C3-95C9-8D0F6414F73B}" type="presParOf" srcId="{F2774FC7-2818-49FF-9D56-DA66CD823AC4}" destId="{8E9198FB-EBA6-481D-A90F-08EA89168B8F}" srcOrd="0" destOrd="0" presId="urn:microsoft.com/office/officeart/2005/8/layout/hierarchy1"/>
    <dgm:cxn modelId="{875FA513-08D0-44C1-8D7F-410C2262BF4C}" type="presParOf" srcId="{F2774FC7-2818-49FF-9D56-DA66CD823AC4}" destId="{25E2F407-104F-4CF1-993A-483A9D4B1616}" srcOrd="1" destOrd="0" presId="urn:microsoft.com/office/officeart/2005/8/layout/hierarchy1"/>
    <dgm:cxn modelId="{95D52F39-F2D6-4013-9BE9-43DDC606861C}" type="presParOf" srcId="{1B357550-6D62-461E-AE83-C8108CEE01F0}" destId="{C3A892BA-A97D-4192-B970-3DA42D793A4B}" srcOrd="1" destOrd="0" presId="urn:microsoft.com/office/officeart/2005/8/layout/hierarchy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C84701-3CFD-4581-8B58-4DAA7B86A7D6}">
      <dsp:nvSpPr>
        <dsp:cNvPr id="0" name=""/>
        <dsp:cNvSpPr/>
      </dsp:nvSpPr>
      <dsp:spPr>
        <a:xfrm>
          <a:off x="3042431" y="2329986"/>
          <a:ext cx="2672570" cy="211983"/>
        </a:xfrm>
        <a:custGeom>
          <a:avLst/>
          <a:gdLst/>
          <a:ahLst/>
          <a:cxnLst/>
          <a:rect l="0" t="0" r="0" b="0"/>
          <a:pathLst>
            <a:path>
              <a:moveTo>
                <a:pt x="0" y="0"/>
              </a:moveTo>
              <a:lnTo>
                <a:pt x="0" y="144460"/>
              </a:lnTo>
              <a:lnTo>
                <a:pt x="2672570" y="144460"/>
              </a:lnTo>
              <a:lnTo>
                <a:pt x="2672570" y="21198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3A211D4-3353-44B1-AE43-1E37F05712B4}">
      <dsp:nvSpPr>
        <dsp:cNvPr id="0" name=""/>
        <dsp:cNvSpPr/>
      </dsp:nvSpPr>
      <dsp:spPr>
        <a:xfrm>
          <a:off x="3042431" y="2329986"/>
          <a:ext cx="1781713" cy="211983"/>
        </a:xfrm>
        <a:custGeom>
          <a:avLst/>
          <a:gdLst/>
          <a:ahLst/>
          <a:cxnLst/>
          <a:rect l="0" t="0" r="0" b="0"/>
          <a:pathLst>
            <a:path>
              <a:moveTo>
                <a:pt x="0" y="0"/>
              </a:moveTo>
              <a:lnTo>
                <a:pt x="0" y="144460"/>
              </a:lnTo>
              <a:lnTo>
                <a:pt x="1781713" y="144460"/>
              </a:lnTo>
              <a:lnTo>
                <a:pt x="1781713" y="21198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7E3E345-B9D6-4127-A467-0BB3B61B21B2}">
      <dsp:nvSpPr>
        <dsp:cNvPr id="0" name=""/>
        <dsp:cNvSpPr/>
      </dsp:nvSpPr>
      <dsp:spPr>
        <a:xfrm>
          <a:off x="3042431" y="2329986"/>
          <a:ext cx="890856" cy="211983"/>
        </a:xfrm>
        <a:custGeom>
          <a:avLst/>
          <a:gdLst/>
          <a:ahLst/>
          <a:cxnLst/>
          <a:rect l="0" t="0" r="0" b="0"/>
          <a:pathLst>
            <a:path>
              <a:moveTo>
                <a:pt x="0" y="0"/>
              </a:moveTo>
              <a:lnTo>
                <a:pt x="0" y="144460"/>
              </a:lnTo>
              <a:lnTo>
                <a:pt x="890856" y="144460"/>
              </a:lnTo>
              <a:lnTo>
                <a:pt x="890856" y="21198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6C69BA2-CBCA-4DBF-8285-91A56F5FBFE3}">
      <dsp:nvSpPr>
        <dsp:cNvPr id="0" name=""/>
        <dsp:cNvSpPr/>
      </dsp:nvSpPr>
      <dsp:spPr>
        <a:xfrm>
          <a:off x="2996711" y="2329986"/>
          <a:ext cx="91440" cy="211983"/>
        </a:xfrm>
        <a:custGeom>
          <a:avLst/>
          <a:gdLst/>
          <a:ahLst/>
          <a:cxnLst/>
          <a:rect l="0" t="0" r="0" b="0"/>
          <a:pathLst>
            <a:path>
              <a:moveTo>
                <a:pt x="45720" y="0"/>
              </a:moveTo>
              <a:lnTo>
                <a:pt x="45720" y="21198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BFD35BE-A2BA-4EC6-8C3A-28D7B2B33B08}">
      <dsp:nvSpPr>
        <dsp:cNvPr id="0" name=""/>
        <dsp:cNvSpPr/>
      </dsp:nvSpPr>
      <dsp:spPr>
        <a:xfrm>
          <a:off x="2151574" y="2329986"/>
          <a:ext cx="890856" cy="211983"/>
        </a:xfrm>
        <a:custGeom>
          <a:avLst/>
          <a:gdLst/>
          <a:ahLst/>
          <a:cxnLst/>
          <a:rect l="0" t="0" r="0" b="0"/>
          <a:pathLst>
            <a:path>
              <a:moveTo>
                <a:pt x="890856" y="0"/>
              </a:moveTo>
              <a:lnTo>
                <a:pt x="890856" y="144460"/>
              </a:lnTo>
              <a:lnTo>
                <a:pt x="0" y="144460"/>
              </a:lnTo>
              <a:lnTo>
                <a:pt x="0" y="21198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6F81987-96BC-4446-84A0-57DAE78E75BC}">
      <dsp:nvSpPr>
        <dsp:cNvPr id="0" name=""/>
        <dsp:cNvSpPr/>
      </dsp:nvSpPr>
      <dsp:spPr>
        <a:xfrm>
          <a:off x="1260717" y="2329986"/>
          <a:ext cx="1781713" cy="211983"/>
        </a:xfrm>
        <a:custGeom>
          <a:avLst/>
          <a:gdLst/>
          <a:ahLst/>
          <a:cxnLst/>
          <a:rect l="0" t="0" r="0" b="0"/>
          <a:pathLst>
            <a:path>
              <a:moveTo>
                <a:pt x="1781713" y="0"/>
              </a:moveTo>
              <a:lnTo>
                <a:pt x="1781713" y="144460"/>
              </a:lnTo>
              <a:lnTo>
                <a:pt x="0" y="144460"/>
              </a:lnTo>
              <a:lnTo>
                <a:pt x="0" y="21198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862B369-A7E6-4C13-89B0-BFD03275ED13}">
      <dsp:nvSpPr>
        <dsp:cNvPr id="0" name=""/>
        <dsp:cNvSpPr/>
      </dsp:nvSpPr>
      <dsp:spPr>
        <a:xfrm>
          <a:off x="369860" y="2329986"/>
          <a:ext cx="2672570" cy="211983"/>
        </a:xfrm>
        <a:custGeom>
          <a:avLst/>
          <a:gdLst/>
          <a:ahLst/>
          <a:cxnLst/>
          <a:rect l="0" t="0" r="0" b="0"/>
          <a:pathLst>
            <a:path>
              <a:moveTo>
                <a:pt x="2672570" y="0"/>
              </a:moveTo>
              <a:lnTo>
                <a:pt x="2672570" y="144460"/>
              </a:lnTo>
              <a:lnTo>
                <a:pt x="0" y="144460"/>
              </a:lnTo>
              <a:lnTo>
                <a:pt x="0" y="21198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8ACAC33-7045-4B72-A029-FDD4D875A265}">
      <dsp:nvSpPr>
        <dsp:cNvPr id="0" name=""/>
        <dsp:cNvSpPr/>
      </dsp:nvSpPr>
      <dsp:spPr>
        <a:xfrm>
          <a:off x="2996711" y="1655162"/>
          <a:ext cx="91440" cy="211983"/>
        </a:xfrm>
        <a:custGeom>
          <a:avLst/>
          <a:gdLst/>
          <a:ahLst/>
          <a:cxnLst/>
          <a:rect l="0" t="0" r="0" b="0"/>
          <a:pathLst>
            <a:path>
              <a:moveTo>
                <a:pt x="45720" y="0"/>
              </a:moveTo>
              <a:lnTo>
                <a:pt x="45720" y="21198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4A6D86E-7477-4259-B515-DF56CCD3A134}">
      <dsp:nvSpPr>
        <dsp:cNvPr id="0" name=""/>
        <dsp:cNvSpPr/>
      </dsp:nvSpPr>
      <dsp:spPr>
        <a:xfrm>
          <a:off x="2987185" y="970812"/>
          <a:ext cx="91440" cy="221508"/>
        </a:xfrm>
        <a:custGeom>
          <a:avLst/>
          <a:gdLst/>
          <a:ahLst/>
          <a:cxnLst/>
          <a:rect l="0" t="0" r="0" b="0"/>
          <a:pathLst>
            <a:path>
              <a:moveTo>
                <a:pt x="45720" y="0"/>
              </a:moveTo>
              <a:lnTo>
                <a:pt x="45720" y="21198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F923739-54FE-4B20-BB42-ECD17219980A}">
      <dsp:nvSpPr>
        <dsp:cNvPr id="0" name=""/>
        <dsp:cNvSpPr/>
      </dsp:nvSpPr>
      <dsp:spPr>
        <a:xfrm>
          <a:off x="2613021" y="388526"/>
          <a:ext cx="839767" cy="58228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2DF0AD-E45F-49C9-B175-EC42B9CB8E32}">
      <dsp:nvSpPr>
        <dsp:cNvPr id="0" name=""/>
        <dsp:cNvSpPr/>
      </dsp:nvSpPr>
      <dsp:spPr>
        <a:xfrm>
          <a:off x="2694008" y="465464"/>
          <a:ext cx="839767" cy="582285"/>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University Executive Board</a:t>
          </a:r>
        </a:p>
      </dsp:txBody>
      <dsp:txXfrm>
        <a:off x="2711063" y="482519"/>
        <a:ext cx="805657" cy="548175"/>
      </dsp:txXfrm>
    </dsp:sp>
    <dsp:sp modelId="{52A1A034-E984-4FD6-B9D1-4DFA402F8EE7}">
      <dsp:nvSpPr>
        <dsp:cNvPr id="0" name=""/>
        <dsp:cNvSpPr/>
      </dsp:nvSpPr>
      <dsp:spPr>
        <a:xfrm>
          <a:off x="2677990" y="1192321"/>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355F897-BBD7-4B93-8CBC-C47EB6D69D39}">
      <dsp:nvSpPr>
        <dsp:cNvPr id="0" name=""/>
        <dsp:cNvSpPr/>
      </dsp:nvSpPr>
      <dsp:spPr>
        <a:xfrm>
          <a:off x="2758977" y="1269259"/>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Sustainability Oversight Board</a:t>
          </a:r>
        </a:p>
      </dsp:txBody>
      <dsp:txXfrm>
        <a:off x="2772533" y="1282815"/>
        <a:ext cx="701770" cy="435728"/>
      </dsp:txXfrm>
    </dsp:sp>
    <dsp:sp modelId="{61279094-0FAE-4521-9091-F042B0D08558}">
      <dsp:nvSpPr>
        <dsp:cNvPr id="0" name=""/>
        <dsp:cNvSpPr/>
      </dsp:nvSpPr>
      <dsp:spPr>
        <a:xfrm>
          <a:off x="2677990" y="1867145"/>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CD94DE-A4D7-49D7-9A31-00CFBFDB5525}">
      <dsp:nvSpPr>
        <dsp:cNvPr id="0" name=""/>
        <dsp:cNvSpPr/>
      </dsp:nvSpPr>
      <dsp:spPr>
        <a:xfrm>
          <a:off x="2758977" y="1944083"/>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Sustainability Steering Group</a:t>
          </a:r>
        </a:p>
      </dsp:txBody>
      <dsp:txXfrm>
        <a:off x="2772533" y="1957639"/>
        <a:ext cx="701770" cy="435728"/>
      </dsp:txXfrm>
    </dsp:sp>
    <dsp:sp modelId="{E7995B53-6B7E-4F49-B61E-D8258E8DFEB8}">
      <dsp:nvSpPr>
        <dsp:cNvPr id="0" name=""/>
        <dsp:cNvSpPr/>
      </dsp:nvSpPr>
      <dsp:spPr>
        <a:xfrm>
          <a:off x="5419" y="2541969"/>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C2272B-085E-4B92-902D-D16AD48E85D0}">
      <dsp:nvSpPr>
        <dsp:cNvPr id="0" name=""/>
        <dsp:cNvSpPr/>
      </dsp:nvSpPr>
      <dsp:spPr>
        <a:xfrm>
          <a:off x="86406" y="2618907"/>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Net Zero Carbon Action Group </a:t>
          </a:r>
        </a:p>
      </dsp:txBody>
      <dsp:txXfrm>
        <a:off x="99962" y="2632463"/>
        <a:ext cx="701770" cy="435728"/>
      </dsp:txXfrm>
    </dsp:sp>
    <dsp:sp modelId="{8908D35D-F3DA-4B20-932B-D3238BF4058F}">
      <dsp:nvSpPr>
        <dsp:cNvPr id="0" name=""/>
        <dsp:cNvSpPr/>
      </dsp:nvSpPr>
      <dsp:spPr>
        <a:xfrm>
          <a:off x="896276" y="2541969"/>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E837CF-BA37-4DEA-AF69-56576E873C78}">
      <dsp:nvSpPr>
        <dsp:cNvPr id="0" name=""/>
        <dsp:cNvSpPr/>
      </dsp:nvSpPr>
      <dsp:spPr>
        <a:xfrm>
          <a:off x="977263" y="2618907"/>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Biodiversity Action Group</a:t>
          </a:r>
        </a:p>
      </dsp:txBody>
      <dsp:txXfrm>
        <a:off x="990819" y="2632463"/>
        <a:ext cx="701770" cy="435728"/>
      </dsp:txXfrm>
    </dsp:sp>
    <dsp:sp modelId="{2BC88085-6002-4F3C-9EDD-42D4F75D9A2A}">
      <dsp:nvSpPr>
        <dsp:cNvPr id="0" name=""/>
        <dsp:cNvSpPr/>
      </dsp:nvSpPr>
      <dsp:spPr>
        <a:xfrm>
          <a:off x="1787133" y="2541969"/>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16C3E2-BF55-4030-97C3-D5679FE4D214}">
      <dsp:nvSpPr>
        <dsp:cNvPr id="0" name=""/>
        <dsp:cNvSpPr/>
      </dsp:nvSpPr>
      <dsp:spPr>
        <a:xfrm>
          <a:off x="1868120" y="2618907"/>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Engagement Action Group</a:t>
          </a:r>
        </a:p>
      </dsp:txBody>
      <dsp:txXfrm>
        <a:off x="1881676" y="2632463"/>
        <a:ext cx="701770" cy="435728"/>
      </dsp:txXfrm>
    </dsp:sp>
    <dsp:sp modelId="{C5F625F4-1E71-4AB7-99C6-00EAC9CF1E39}">
      <dsp:nvSpPr>
        <dsp:cNvPr id="0" name=""/>
        <dsp:cNvSpPr/>
      </dsp:nvSpPr>
      <dsp:spPr>
        <a:xfrm>
          <a:off x="2677990" y="2541969"/>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2F8D40-F778-403D-85B2-9A50612FA1EE}">
      <dsp:nvSpPr>
        <dsp:cNvPr id="0" name=""/>
        <dsp:cNvSpPr/>
      </dsp:nvSpPr>
      <dsp:spPr>
        <a:xfrm>
          <a:off x="2758977" y="2618907"/>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Data &amp; Benchmarking Action Group</a:t>
          </a:r>
        </a:p>
      </dsp:txBody>
      <dsp:txXfrm>
        <a:off x="2772533" y="2632463"/>
        <a:ext cx="701770" cy="435728"/>
      </dsp:txXfrm>
    </dsp:sp>
    <dsp:sp modelId="{3D4B1668-AF17-4002-A61E-250DE06BDA9E}">
      <dsp:nvSpPr>
        <dsp:cNvPr id="0" name=""/>
        <dsp:cNvSpPr/>
      </dsp:nvSpPr>
      <dsp:spPr>
        <a:xfrm>
          <a:off x="3568846" y="2541969"/>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B010FB-F7C6-4577-9360-C7C55FBBDCA6}">
      <dsp:nvSpPr>
        <dsp:cNvPr id="0" name=""/>
        <dsp:cNvSpPr/>
      </dsp:nvSpPr>
      <dsp:spPr>
        <a:xfrm>
          <a:off x="3649833" y="2618907"/>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Communications &amp; Partnerships Action Group </a:t>
          </a:r>
        </a:p>
      </dsp:txBody>
      <dsp:txXfrm>
        <a:off x="3663389" y="2632463"/>
        <a:ext cx="701770" cy="435728"/>
      </dsp:txXfrm>
    </dsp:sp>
    <dsp:sp modelId="{DB36949A-975C-486B-BC40-EFE213B66F23}">
      <dsp:nvSpPr>
        <dsp:cNvPr id="0" name=""/>
        <dsp:cNvSpPr/>
      </dsp:nvSpPr>
      <dsp:spPr>
        <a:xfrm>
          <a:off x="4459703" y="2541969"/>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FDB143-06CF-4E68-9D0D-3C523ED2EA50}">
      <dsp:nvSpPr>
        <dsp:cNvPr id="0" name=""/>
        <dsp:cNvSpPr/>
      </dsp:nvSpPr>
      <dsp:spPr>
        <a:xfrm>
          <a:off x="4540690" y="2618907"/>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Education Action Group </a:t>
          </a:r>
        </a:p>
        <a:p>
          <a:pPr marL="0" lvl="0" indent="0" algn="ctr" defTabSz="311150">
            <a:lnSpc>
              <a:spcPct val="90000"/>
            </a:lnSpc>
            <a:spcBef>
              <a:spcPct val="0"/>
            </a:spcBef>
            <a:spcAft>
              <a:spcPct val="35000"/>
            </a:spcAft>
            <a:buNone/>
          </a:pPr>
          <a:endParaRPr lang="en-US" sz="700" kern="1200">
            <a:solidFill>
              <a:sysClr val="windowText" lastClr="000000">
                <a:hueOff val="0"/>
                <a:satOff val="0"/>
                <a:lumOff val="0"/>
                <a:alphaOff val="0"/>
              </a:sysClr>
            </a:solidFill>
            <a:latin typeface="Calibri" panose="020F0502020204030204"/>
            <a:ea typeface="+mn-ea"/>
            <a:cs typeface="+mn-cs"/>
          </a:endParaRPr>
        </a:p>
      </dsp:txBody>
      <dsp:txXfrm>
        <a:off x="4554246" y="2632463"/>
        <a:ext cx="701770" cy="435728"/>
      </dsp:txXfrm>
    </dsp:sp>
    <dsp:sp modelId="{8E9198FB-EBA6-481D-A90F-08EA89168B8F}">
      <dsp:nvSpPr>
        <dsp:cNvPr id="0" name=""/>
        <dsp:cNvSpPr/>
      </dsp:nvSpPr>
      <dsp:spPr>
        <a:xfrm>
          <a:off x="5350560" y="2541969"/>
          <a:ext cx="728882" cy="4628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E2F407-104F-4CF1-993A-483A9D4B1616}">
      <dsp:nvSpPr>
        <dsp:cNvPr id="0" name=""/>
        <dsp:cNvSpPr/>
      </dsp:nvSpPr>
      <dsp:spPr>
        <a:xfrm>
          <a:off x="5431547" y="2618907"/>
          <a:ext cx="728882" cy="462840"/>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College Sustainability Leads Group</a:t>
          </a:r>
        </a:p>
      </dsp:txBody>
      <dsp:txXfrm>
        <a:off x="5445103" y="2632463"/>
        <a:ext cx="701770" cy="4357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75cec7-7e7c-4052-8797-185a20106aa9" xsi:nil="true"/>
    <lcf76f155ced4ddcb4097134ff3c332f xmlns="41a39341-79ea-44d6-85e4-75c150cb81b7">
      <Terms xmlns="http://schemas.microsoft.com/office/infopath/2007/PartnerControls"/>
    </lcf76f155ced4ddcb4097134ff3c332f>
    <SharedWithUsers xmlns="b375cec7-7e7c-4052-8797-185a20106aa9">
      <UserInfo>
        <DisplayName>Ed Pearson (Campaigns and Reputation)</DisplayName>
        <AccountId>130</AccountId>
        <AccountType/>
      </UserInfo>
      <UserInfo>
        <DisplayName>Andy Tootell (Campaigns and Reputation)</DisplayName>
        <AccountId>131</AccountId>
        <AccountType/>
      </UserInfo>
      <UserInfo>
        <DisplayName>Harriet Kent (Communications and Reputation)</DisplayName>
        <AccountId>132</AccountId>
        <AccountType/>
      </UserInfo>
      <UserInfo>
        <DisplayName>Danann Swanton (Communications and Reputation)</DisplayName>
        <AccountId>38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8EA6A78B6EFB4D9985178F3F279F4C" ma:contentTypeVersion="15" ma:contentTypeDescription="Create a new document." ma:contentTypeScope="" ma:versionID="580e131675c4951ec7ad714ab2b80fd6">
  <xsd:schema xmlns:xsd="http://www.w3.org/2001/XMLSchema" xmlns:xs="http://www.w3.org/2001/XMLSchema" xmlns:p="http://schemas.microsoft.com/office/2006/metadata/properties" xmlns:ns2="41a39341-79ea-44d6-85e4-75c150cb81b7" xmlns:ns3="b375cec7-7e7c-4052-8797-185a20106aa9" targetNamespace="http://schemas.microsoft.com/office/2006/metadata/properties" ma:root="true" ma:fieldsID="4c9961913777f513f4afc6df6f771e64" ns2:_="" ns3:_="">
    <xsd:import namespace="41a39341-79ea-44d6-85e4-75c150cb81b7"/>
    <xsd:import namespace="b375cec7-7e7c-4052-8797-185a20106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9341-79ea-44d6-85e4-75c150cb8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75cec7-7e7c-4052-8797-185a20106a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c3db554-443f-4c7f-ad84-7b14882b7579}" ma:internalName="TaxCatchAll" ma:showField="CatchAllData" ma:web="b375cec7-7e7c-4052-8797-185a20106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1466B-9D74-4358-9315-599DFCAC3FAE}">
  <ds:schemaRefs>
    <ds:schemaRef ds:uri="b375cec7-7e7c-4052-8797-185a20106aa9"/>
    <ds:schemaRef ds:uri="http://purl.org/dc/term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41a39341-79ea-44d6-85e4-75c150cb81b7"/>
  </ds:schemaRefs>
</ds:datastoreItem>
</file>

<file path=customXml/itemProps2.xml><?xml version="1.0" encoding="utf-8"?>
<ds:datastoreItem xmlns:ds="http://schemas.openxmlformats.org/officeDocument/2006/customXml" ds:itemID="{4488CEE6-37A4-43B7-9AAD-6C92327B2388}">
  <ds:schemaRefs>
    <ds:schemaRef ds:uri="http://schemas.openxmlformats.org/officeDocument/2006/bibliography"/>
  </ds:schemaRefs>
</ds:datastoreItem>
</file>

<file path=customXml/itemProps3.xml><?xml version="1.0" encoding="utf-8"?>
<ds:datastoreItem xmlns:ds="http://schemas.openxmlformats.org/officeDocument/2006/customXml" ds:itemID="{17389FF0-BE79-4564-9BEF-A2F291522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9341-79ea-44d6-85e4-75c150cb81b7"/>
    <ds:schemaRef ds:uri="b375cec7-7e7c-4052-8797-185a20106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1B4D1-D922-489D-BA2E-75024A1C145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Birmingham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Charlie Crofts (Management Trainees)</dc:creator>
  <keywords/>
  <dc:description/>
  <lastModifiedBy>Harriet Kent (Communications and Reputation)</lastModifiedBy>
  <revision>64</revision>
  <dcterms:created xsi:type="dcterms:W3CDTF">2024-07-09T14:11:00.0000000Z</dcterms:created>
  <dcterms:modified xsi:type="dcterms:W3CDTF">2024-07-18T11:49:44.2640615Z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0x010100968EA6A78B6EFB4D9985178F3F279F4C</vt:lpwstr>
  </property>
  <property fmtid="{D5CDD505-2E9C-101B-9397-08002B2CF9AE}" pid="3" name="MediaServiceImageTags">
    <vt:lpwstr/>
  </property>
</Properties>
</file>