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7C7" w:rsidRPr="002364A7" w:rsidRDefault="00620EC1" w:rsidP="00AC19B6">
      <w:pPr>
        <w:spacing w:after="0"/>
        <w:jc w:val="center"/>
        <w:rPr>
          <w:rFonts w:cs="Arial"/>
          <w:b/>
        </w:rPr>
      </w:pPr>
      <w:r>
        <w:rPr>
          <w:noProof/>
          <w:lang w:eastAsia="en-GB"/>
        </w:rPr>
        <mc:AlternateContent>
          <mc:Choice Requires="wps">
            <w:drawing>
              <wp:anchor distT="0" distB="0" distL="114300" distR="114300" simplePos="0" relativeHeight="251657216" behindDoc="0" locked="0" layoutInCell="1" allowOverlap="1" wp14:anchorId="776D706B" wp14:editId="3C7EA764">
                <wp:simplePos x="0" y="0"/>
                <wp:positionH relativeFrom="column">
                  <wp:posOffset>7309485</wp:posOffset>
                </wp:positionH>
                <wp:positionV relativeFrom="paragraph">
                  <wp:posOffset>-1026795</wp:posOffset>
                </wp:positionV>
                <wp:extent cx="596265" cy="10739755"/>
                <wp:effectExtent l="19050" t="19050" r="32385" b="61595"/>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0739755"/>
                        </a:xfrm>
                        <a:prstGeom prst="rect">
                          <a:avLst/>
                        </a:prstGeom>
                        <a:solidFill>
                          <a:srgbClr val="8064A2"/>
                        </a:solidFill>
                        <a:ln w="38100" algn="ctr">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75.55pt;margin-top:-80.85pt;width:46.95pt;height:84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" fillcolor="#8064a2" strokecolor="#f2f2f2" strokeweight="3pt">
                <v:shadow on="t" color="#3f3151" opacity=".5" offset="1pt"/>
                <w10:wrap type="square"/>
              </v:rect>
            </w:pict>
          </mc:Fallback>
        </mc:AlternateContent>
      </w:r>
      <w:r w:rsidR="00D075E0">
        <w:rPr>
          <w:b/>
          <w:noProof/>
          <w:color w:val="61C250"/>
          <w:spacing w:val="6"/>
          <w:lang w:eastAsia="en-GB"/>
        </w:rPr>
        <mc:AlternateContent>
          <mc:Choice Requires="wps">
            <w:drawing>
              <wp:anchor distT="0" distB="0" distL="114300" distR="114300" simplePos="0" relativeHeight="251658240" behindDoc="0" locked="0" layoutInCell="1" allowOverlap="1" wp14:anchorId="0BC0DAC4" wp14:editId="0095370C">
                <wp:simplePos x="0" y="0"/>
                <wp:positionH relativeFrom="column">
                  <wp:posOffset>6195695</wp:posOffset>
                </wp:positionH>
                <wp:positionV relativeFrom="paragraph">
                  <wp:posOffset>-165735</wp:posOffset>
                </wp:positionV>
                <wp:extent cx="71755" cy="10739755"/>
                <wp:effectExtent l="24765" t="24765" r="36830" b="46355"/>
                <wp:wrapSquare wrapText="bothSides"/>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10739755"/>
                        </a:xfrm>
                        <a:prstGeom prst="rect">
                          <a:avLst/>
                        </a:prstGeom>
                        <a:solidFill>
                          <a:srgbClr val="8064A2"/>
                        </a:solidFill>
                        <a:ln w="38100" algn="ctr">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87.85pt;margin-top:-13.05pt;width:5.65pt;height:8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" fillcolor="#8064a2" strokecolor="#f2f2f2" strokeweight="3pt">
                <v:shadow on="t" color="#3f3151" opacity=".5" offset="1pt"/>
                <w10:wrap type="square"/>
              </v:rect>
            </w:pict>
          </mc:Fallback>
        </mc:AlternateContent>
      </w:r>
      <w:r w:rsidR="00DA5647" w:rsidRPr="002364A7">
        <w:rPr>
          <w:noProof/>
          <w:lang w:eastAsia="en-GB"/>
        </w:rPr>
        <w:t xml:space="preserve"> </w:t>
      </w:r>
    </w:p>
    <w:p w:rsidR="00DA5647" w:rsidRPr="002364A7" w:rsidRDefault="00DA5647" w:rsidP="00AC19B6">
      <w:pPr>
        <w:tabs>
          <w:tab w:val="left" w:pos="7336"/>
        </w:tabs>
        <w:spacing w:after="0"/>
        <w:jc w:val="center"/>
        <w:rPr>
          <w:b/>
          <w:sz w:val="28"/>
          <w:szCs w:val="28"/>
        </w:rPr>
      </w:pPr>
      <w:r w:rsidRPr="002364A7">
        <w:rPr>
          <w:b/>
          <w:sz w:val="28"/>
          <w:szCs w:val="28"/>
        </w:rPr>
        <w:t xml:space="preserve"> </w:t>
      </w:r>
      <w:r w:rsidR="00BB3A4B" w:rsidRPr="002364A7">
        <w:rPr>
          <w:b/>
          <w:sz w:val="28"/>
          <w:szCs w:val="28"/>
        </w:rPr>
        <w:t xml:space="preserve">  </w:t>
      </w:r>
    </w:p>
    <w:p w:rsidR="003B375E" w:rsidRDefault="00C819B0" w:rsidP="00AC19B6">
      <w:pPr>
        <w:tabs>
          <w:tab w:val="left" w:pos="7336"/>
        </w:tabs>
        <w:spacing w:after="0"/>
        <w:jc w:val="center"/>
        <w:rPr>
          <w:b/>
          <w:sz w:val="32"/>
          <w:szCs w:val="32"/>
        </w:rPr>
      </w:pPr>
      <w:r w:rsidRPr="001C4918">
        <w:rPr>
          <w:b/>
          <w:sz w:val="32"/>
          <w:szCs w:val="32"/>
        </w:rPr>
        <w:t>E</w:t>
      </w:r>
      <w:r w:rsidR="00AC19B6" w:rsidRPr="001C4918">
        <w:rPr>
          <w:b/>
          <w:sz w:val="32"/>
          <w:szCs w:val="32"/>
        </w:rPr>
        <w:t>xploring change in the third sector</w:t>
      </w:r>
      <w:r w:rsidRPr="001C4918">
        <w:rPr>
          <w:b/>
          <w:sz w:val="32"/>
          <w:szCs w:val="32"/>
        </w:rPr>
        <w:t xml:space="preserve"> </w:t>
      </w:r>
    </w:p>
    <w:p w:rsidR="00C819B0" w:rsidRPr="003B375E" w:rsidRDefault="003B375E" w:rsidP="00AC19B6">
      <w:pPr>
        <w:tabs>
          <w:tab w:val="left" w:pos="7336"/>
        </w:tabs>
        <w:spacing w:after="0"/>
        <w:jc w:val="center"/>
        <w:rPr>
          <w:b/>
          <w:sz w:val="28"/>
          <w:szCs w:val="28"/>
        </w:rPr>
      </w:pPr>
      <w:r w:rsidRPr="003B375E">
        <w:rPr>
          <w:b/>
          <w:sz w:val="28"/>
          <w:szCs w:val="28"/>
        </w:rPr>
        <w:t>W</w:t>
      </w:r>
      <w:r w:rsidR="00C819B0" w:rsidRPr="003B375E">
        <w:rPr>
          <w:b/>
          <w:sz w:val="28"/>
          <w:szCs w:val="28"/>
        </w:rPr>
        <w:t>orkshop report</w:t>
      </w:r>
    </w:p>
    <w:p w:rsidR="0049295C" w:rsidRPr="00AC19B6" w:rsidRDefault="0049295C" w:rsidP="00AC19B6">
      <w:pPr>
        <w:tabs>
          <w:tab w:val="left" w:pos="7336"/>
        </w:tabs>
        <w:spacing w:after="0"/>
        <w:jc w:val="center"/>
        <w:rPr>
          <w:b/>
          <w:sz w:val="28"/>
          <w:szCs w:val="28"/>
        </w:rPr>
      </w:pPr>
      <w:r>
        <w:rPr>
          <w:b/>
          <w:sz w:val="28"/>
          <w:szCs w:val="28"/>
        </w:rPr>
        <w:t>October 2017</w:t>
      </w:r>
    </w:p>
    <w:p w:rsidR="00DA5647" w:rsidRPr="002364A7" w:rsidRDefault="00AC19B6" w:rsidP="00AC19B6">
      <w:pPr>
        <w:jc w:val="center"/>
        <w:rPr>
          <w:b/>
        </w:rPr>
      </w:pPr>
      <w:r w:rsidRPr="002364A7">
        <w:rPr>
          <w:b/>
        </w:rPr>
        <w:t xml:space="preserve"> </w:t>
      </w:r>
    </w:p>
    <w:p w:rsidR="00DA55E7" w:rsidRPr="00DA55E7" w:rsidRDefault="00DA55E7" w:rsidP="00DA55E7">
      <w:pPr>
        <w:spacing w:after="120"/>
        <w:rPr>
          <w:b/>
          <w:sz w:val="28"/>
          <w:szCs w:val="28"/>
        </w:rPr>
      </w:pPr>
      <w:r>
        <w:rPr>
          <w:b/>
          <w:sz w:val="28"/>
          <w:szCs w:val="28"/>
        </w:rPr>
        <w:t>Background</w:t>
      </w:r>
    </w:p>
    <w:p w:rsidR="00DA5647" w:rsidRPr="002364A7" w:rsidRDefault="00DA5647" w:rsidP="003B375E">
      <w:pPr>
        <w:spacing w:after="0"/>
      </w:pPr>
      <w:r w:rsidRPr="002364A7">
        <w:rPr>
          <w:color w:val="000000"/>
        </w:rPr>
        <w:t>A dominant story of change within the voluntary sector is one of decline, where voluntary</w:t>
      </w:r>
      <w:r w:rsidR="00AC19B6" w:rsidRPr="002364A7">
        <w:rPr>
          <w:color w:val="000000"/>
        </w:rPr>
        <w:t xml:space="preserve"> </w:t>
      </w:r>
      <w:r w:rsidRPr="002364A7">
        <w:rPr>
          <w:color w:val="000000"/>
        </w:rPr>
        <w:t xml:space="preserve">organisations and community groups face significant pressures in supporting their work and meeting their objectives. The story is often one of organisations categorised into groups that are at risk, under threat, or just about surviving. Yet this may be too simple a picture, and may not be able to capture the diverse experiences and perspectives of </w:t>
      </w:r>
      <w:r w:rsidRPr="002364A7">
        <w:t xml:space="preserve">different kinds of organisations in different places, nor of different people within individual organisations. Change is arguably much more complex than a single story of decline. </w:t>
      </w:r>
    </w:p>
    <w:p w:rsidR="00570089" w:rsidRPr="002364A7" w:rsidRDefault="00570089" w:rsidP="003B375E">
      <w:pPr>
        <w:spacing w:after="0"/>
      </w:pPr>
    </w:p>
    <w:p w:rsidR="00DA5647" w:rsidRPr="002364A7" w:rsidRDefault="00570089" w:rsidP="003B375E">
      <w:pPr>
        <w:spacing w:after="0"/>
      </w:pPr>
      <w:r w:rsidRPr="002364A7">
        <w:rPr>
          <w:rFonts w:cs="Arial"/>
        </w:rPr>
        <w:t>On the 31</w:t>
      </w:r>
      <w:r w:rsidRPr="002364A7">
        <w:rPr>
          <w:rFonts w:cs="Arial"/>
          <w:vertAlign w:val="superscript"/>
        </w:rPr>
        <w:t>st</w:t>
      </w:r>
      <w:r w:rsidRPr="002364A7">
        <w:rPr>
          <w:rFonts w:cs="Arial"/>
        </w:rPr>
        <w:t xml:space="preserve"> October, 2017, the </w:t>
      </w:r>
      <w:r w:rsidRPr="002364A7">
        <w:t xml:space="preserve">Third Sector Research Centre's 'Change in the Making' research study team brought together </w:t>
      </w:r>
      <w:r w:rsidR="00C819B0">
        <w:t xml:space="preserve">in Sheffield </w:t>
      </w:r>
      <w:r w:rsidRPr="002364A7">
        <w:t xml:space="preserve">a group of voluntary sector practitioners to engage in </w:t>
      </w:r>
      <w:r w:rsidR="00DA5647" w:rsidRPr="002364A7">
        <w:t xml:space="preserve">a </w:t>
      </w:r>
      <w:r w:rsidR="00C819B0">
        <w:t xml:space="preserve">day's </w:t>
      </w:r>
      <w:r w:rsidR="00DA5647" w:rsidRPr="002364A7">
        <w:t xml:space="preserve">discussion about different sources of evidence on change in the voluntary sector. </w:t>
      </w:r>
      <w:r w:rsidRPr="002364A7">
        <w:t xml:space="preserve">The workshop involved </w:t>
      </w:r>
      <w:r w:rsidR="00DA5647" w:rsidRPr="002364A7">
        <w:t>a series of brief presentations from four different research studies, each highlighting different perspectives on</w:t>
      </w:r>
      <w:r w:rsidRPr="002364A7">
        <w:t xml:space="preserve"> change which, when combined with participants</w:t>
      </w:r>
      <w:r w:rsidR="001C4918">
        <w:t>'</w:t>
      </w:r>
      <w:r w:rsidRPr="002364A7">
        <w:t xml:space="preserve"> own experiences and reflections on change, </w:t>
      </w:r>
      <w:r w:rsidR="001F242E" w:rsidRPr="002364A7">
        <w:t>began to provide</w:t>
      </w:r>
      <w:r w:rsidRPr="002364A7">
        <w:t xml:space="preserve"> a </w:t>
      </w:r>
      <w:r w:rsidR="00DA5647" w:rsidRPr="002364A7">
        <w:t xml:space="preserve">more nuanced understanding. </w:t>
      </w:r>
    </w:p>
    <w:p w:rsidR="00570089" w:rsidRPr="002364A7" w:rsidRDefault="00570089" w:rsidP="003B375E">
      <w:pPr>
        <w:spacing w:after="0"/>
      </w:pPr>
    </w:p>
    <w:p w:rsidR="00DA5647" w:rsidRPr="002364A7" w:rsidRDefault="00570089" w:rsidP="003B375E">
      <w:pPr>
        <w:spacing w:after="0"/>
      </w:pPr>
      <w:r w:rsidRPr="002364A7">
        <w:t xml:space="preserve">The workshop was supported by the Economic and Social Research Council and the Barrow Cadbury Trust, through their funding of the Change in the Making research project </w:t>
      </w:r>
      <w:r w:rsidR="001F242E" w:rsidRPr="002364A7">
        <w:t>(</w:t>
      </w:r>
      <w:r w:rsidR="00DA55E7" w:rsidRPr="00DA55E7">
        <w:t>ES/N010582/1</w:t>
      </w:r>
      <w:r w:rsidR="001F242E" w:rsidRPr="002364A7">
        <w:t xml:space="preserve">) </w:t>
      </w:r>
      <w:r w:rsidRPr="002364A7">
        <w:t xml:space="preserve">which is being led by the Third Sector Research Centre and involves the University of Birmingham and Sheffield Hallam University. It was delivered in partnership with the National Association of Voluntary and Community Action, Voluntary Action Rotherham and Voluntary Action Sheffield. This report provides a summary of the main presentations and discussions from the workshop. </w:t>
      </w:r>
    </w:p>
    <w:p w:rsidR="00570089" w:rsidRPr="002364A7" w:rsidRDefault="00570089" w:rsidP="00AC19B6">
      <w:pPr>
        <w:spacing w:after="0"/>
      </w:pPr>
    </w:p>
    <w:p w:rsidR="00570089" w:rsidRPr="002364A7" w:rsidRDefault="00DA5647" w:rsidP="00AC19B6">
      <w:pPr>
        <w:spacing w:after="120"/>
        <w:rPr>
          <w:b/>
          <w:sz w:val="28"/>
          <w:szCs w:val="28"/>
        </w:rPr>
      </w:pPr>
      <w:r w:rsidRPr="002364A7">
        <w:rPr>
          <w:b/>
          <w:sz w:val="28"/>
          <w:szCs w:val="28"/>
        </w:rPr>
        <w:t>Change in mind: thinking about change</w:t>
      </w:r>
    </w:p>
    <w:p w:rsidR="00570089" w:rsidRPr="002364A7" w:rsidRDefault="00570089" w:rsidP="00AC19B6">
      <w:pPr>
        <w:spacing w:after="120"/>
      </w:pPr>
      <w:r w:rsidRPr="002364A7">
        <w:t xml:space="preserve">The workshop began with roundtable discussions on different perspectives of change in the third sector. Participants were asked to describe change in both the voluntary sector as a whole and </w:t>
      </w:r>
      <w:r w:rsidR="00DA55E7">
        <w:t xml:space="preserve">in </w:t>
      </w:r>
      <w:r w:rsidRPr="002364A7">
        <w:t xml:space="preserve">their own organisations, and to discuss what sources of evidence they draw upon. </w:t>
      </w:r>
      <w:r w:rsidR="0066346A" w:rsidRPr="002364A7">
        <w:t>Points</w:t>
      </w:r>
      <w:r w:rsidR="001F242E" w:rsidRPr="002364A7">
        <w:t xml:space="preserve"> raised by the groups included</w:t>
      </w:r>
      <w:r w:rsidR="0066346A" w:rsidRPr="002364A7">
        <w:t xml:space="preserve">: </w:t>
      </w:r>
    </w:p>
    <w:p w:rsidR="0066346A" w:rsidRPr="002364A7" w:rsidRDefault="0066346A" w:rsidP="001C4918">
      <w:pPr>
        <w:numPr>
          <w:ilvl w:val="0"/>
          <w:numId w:val="11"/>
        </w:numPr>
        <w:spacing w:after="120"/>
        <w:ind w:left="714" w:hanging="357"/>
      </w:pPr>
      <w:r w:rsidRPr="002364A7">
        <w:t>Changing power dynamics between local authorities and the third sector</w:t>
      </w:r>
    </w:p>
    <w:p w:rsidR="0066346A" w:rsidRPr="002364A7" w:rsidRDefault="00DA55E7" w:rsidP="001C4918">
      <w:pPr>
        <w:numPr>
          <w:ilvl w:val="0"/>
          <w:numId w:val="11"/>
        </w:numPr>
        <w:spacing w:after="120"/>
        <w:ind w:left="714" w:hanging="357"/>
      </w:pPr>
      <w:r>
        <w:t>The n</w:t>
      </w:r>
      <w:r w:rsidR="0066346A" w:rsidRPr="002364A7">
        <w:t>eed for a new ‘social contract’ between the local authorities and the third sector</w:t>
      </w:r>
      <w:r w:rsidR="001F242E" w:rsidRPr="002364A7">
        <w:t>?</w:t>
      </w:r>
    </w:p>
    <w:p w:rsidR="0066346A" w:rsidRPr="002364A7" w:rsidRDefault="00DA55E7" w:rsidP="001C4918">
      <w:pPr>
        <w:numPr>
          <w:ilvl w:val="0"/>
          <w:numId w:val="11"/>
        </w:numPr>
        <w:spacing w:after="120"/>
        <w:ind w:left="714" w:hanging="357"/>
      </w:pPr>
      <w:r>
        <w:t>The g</w:t>
      </w:r>
      <w:r w:rsidR="0066346A" w:rsidRPr="002364A7">
        <w:t>rowing significance of faith-based groups</w:t>
      </w:r>
    </w:p>
    <w:p w:rsidR="0066346A" w:rsidRPr="002364A7" w:rsidRDefault="0066346A" w:rsidP="001C4918">
      <w:pPr>
        <w:numPr>
          <w:ilvl w:val="0"/>
          <w:numId w:val="11"/>
        </w:numPr>
        <w:spacing w:after="120"/>
        <w:ind w:left="714" w:hanging="357"/>
      </w:pPr>
      <w:r w:rsidRPr="002364A7">
        <w:t>Increasing interest of Clinical Commissioning Groups in the third sector</w:t>
      </w:r>
    </w:p>
    <w:p w:rsidR="0066346A" w:rsidRPr="002364A7" w:rsidRDefault="0066346A" w:rsidP="001C4918">
      <w:pPr>
        <w:numPr>
          <w:ilvl w:val="0"/>
          <w:numId w:val="11"/>
        </w:numPr>
        <w:spacing w:after="120"/>
      </w:pPr>
      <w:r w:rsidRPr="002364A7">
        <w:lastRenderedPageBreak/>
        <w:t xml:space="preserve">Differences within the third sector – some organisations embrace change, others </w:t>
      </w:r>
      <w:r w:rsidR="00DA55E7">
        <w:t xml:space="preserve">seem </w:t>
      </w:r>
      <w:r w:rsidRPr="002364A7">
        <w:t>to resist it</w:t>
      </w:r>
    </w:p>
    <w:p w:rsidR="0066346A" w:rsidRPr="002364A7" w:rsidRDefault="0066346A" w:rsidP="001C4918">
      <w:pPr>
        <w:numPr>
          <w:ilvl w:val="0"/>
          <w:numId w:val="11"/>
        </w:numPr>
        <w:spacing w:after="120"/>
      </w:pPr>
      <w:r w:rsidRPr="002364A7">
        <w:t>The challenge of thinking strategically when under pressure and constantly fire fighting</w:t>
      </w:r>
    </w:p>
    <w:p w:rsidR="0066346A" w:rsidRPr="002364A7" w:rsidRDefault="00DA55E7" w:rsidP="001C4918">
      <w:pPr>
        <w:numPr>
          <w:ilvl w:val="0"/>
          <w:numId w:val="11"/>
        </w:numPr>
        <w:spacing w:after="120"/>
      </w:pPr>
      <w:r>
        <w:t>A s</w:t>
      </w:r>
      <w:r w:rsidR="0066346A" w:rsidRPr="002364A7">
        <w:t>ense of fragility within the third sector, especially for medium sized organisations</w:t>
      </w:r>
    </w:p>
    <w:p w:rsidR="0066346A" w:rsidRPr="002364A7" w:rsidRDefault="0066346A" w:rsidP="001C4918">
      <w:pPr>
        <w:numPr>
          <w:ilvl w:val="0"/>
          <w:numId w:val="11"/>
        </w:numPr>
        <w:spacing w:after="120"/>
      </w:pPr>
      <w:r w:rsidRPr="002364A7">
        <w:t xml:space="preserve">Challenges for the third sector as it seems increasingly </w:t>
      </w:r>
      <w:r w:rsidR="00DA55E7" w:rsidRPr="002364A7">
        <w:t xml:space="preserve">to </w:t>
      </w:r>
      <w:r w:rsidRPr="002364A7">
        <w:t>‘subsidise’ itself by drawing on reserves and delivering contracts that are not cover</w:t>
      </w:r>
      <w:r w:rsidR="00DA55E7">
        <w:t>ing</w:t>
      </w:r>
      <w:r w:rsidRPr="002364A7">
        <w:t xml:space="preserve"> costs</w:t>
      </w:r>
    </w:p>
    <w:p w:rsidR="0066346A" w:rsidRPr="002364A7" w:rsidRDefault="0066346A" w:rsidP="001C4918">
      <w:pPr>
        <w:numPr>
          <w:ilvl w:val="0"/>
          <w:numId w:val="11"/>
        </w:numPr>
        <w:spacing w:after="120"/>
      </w:pPr>
      <w:r w:rsidRPr="002364A7">
        <w:t xml:space="preserve">Dynamics within the sector, particularly between large national organisations and smaller local organisations – </w:t>
      </w:r>
      <w:r w:rsidR="00DA55E7">
        <w:t xml:space="preserve">are </w:t>
      </w:r>
      <w:r w:rsidRPr="002364A7">
        <w:t>local organisations losing contracts to national</w:t>
      </w:r>
      <w:r w:rsidR="00DA55E7">
        <w:t xml:space="preserve"> organisation</w:t>
      </w:r>
      <w:r w:rsidRPr="002364A7">
        <w:t xml:space="preserve">s? </w:t>
      </w:r>
    </w:p>
    <w:p w:rsidR="0066346A" w:rsidRPr="002364A7" w:rsidRDefault="00DA55E7" w:rsidP="001C4918">
      <w:pPr>
        <w:numPr>
          <w:ilvl w:val="0"/>
          <w:numId w:val="11"/>
        </w:numPr>
        <w:spacing w:after="120"/>
      </w:pPr>
      <w:r>
        <w:t>The l</w:t>
      </w:r>
      <w:r w:rsidR="0066346A" w:rsidRPr="002364A7">
        <w:t xml:space="preserve">oss of regeneration money as a significant change in funding sources </w:t>
      </w:r>
    </w:p>
    <w:p w:rsidR="001F242E" w:rsidRPr="002364A7" w:rsidRDefault="00DA55E7" w:rsidP="001C4918">
      <w:pPr>
        <w:numPr>
          <w:ilvl w:val="0"/>
          <w:numId w:val="11"/>
        </w:numPr>
        <w:spacing w:after="120"/>
      </w:pPr>
      <w:r>
        <w:t>A n</w:t>
      </w:r>
      <w:r w:rsidR="0066346A" w:rsidRPr="002364A7">
        <w:t xml:space="preserve">eed to work with issues of </w:t>
      </w:r>
      <w:r>
        <w:t xml:space="preserve">organisational </w:t>
      </w:r>
      <w:r w:rsidR="0066346A" w:rsidRPr="002364A7">
        <w:t>culture, attitude</w:t>
      </w:r>
      <w:r>
        <w:t>s</w:t>
      </w:r>
      <w:r w:rsidR="0066346A" w:rsidRPr="002364A7">
        <w:t xml:space="preserve"> and emotion</w:t>
      </w:r>
    </w:p>
    <w:p w:rsidR="001F242E" w:rsidRPr="002364A7" w:rsidRDefault="001F242E" w:rsidP="001F242E">
      <w:pPr>
        <w:spacing w:after="0"/>
        <w:ind w:left="720"/>
      </w:pPr>
    </w:p>
    <w:p w:rsidR="00DA5647" w:rsidRPr="002364A7" w:rsidRDefault="0066346A" w:rsidP="00AC19B6">
      <w:pPr>
        <w:spacing w:after="120"/>
      </w:pPr>
      <w:r w:rsidRPr="002364A7">
        <w:t>A range of sources of evidence were drawn upon to inform these perspectives</w:t>
      </w:r>
      <w:r w:rsidR="00DA55E7">
        <w:t>:</w:t>
      </w:r>
      <w:r w:rsidRPr="002364A7">
        <w:t xml:space="preserve"> from NCVO’s Civil Society Almanac, to locally commissioned ‘health of the sector’ studies, reviews of individual organisations/services, </w:t>
      </w:r>
      <w:r w:rsidR="00DA55E7">
        <w:t xml:space="preserve">and </w:t>
      </w:r>
      <w:r w:rsidRPr="002364A7">
        <w:t xml:space="preserve">experiential knowledge. </w:t>
      </w:r>
    </w:p>
    <w:p w:rsidR="0066346A" w:rsidRPr="002364A7" w:rsidRDefault="0066346A" w:rsidP="003B375E">
      <w:pPr>
        <w:spacing w:after="120"/>
      </w:pPr>
    </w:p>
    <w:p w:rsidR="00DA5647" w:rsidRPr="002364A7" w:rsidRDefault="00DA5647" w:rsidP="003B375E">
      <w:pPr>
        <w:spacing w:after="120"/>
        <w:rPr>
          <w:sz w:val="28"/>
          <w:szCs w:val="28"/>
        </w:rPr>
      </w:pPr>
      <w:r w:rsidRPr="002364A7">
        <w:rPr>
          <w:b/>
          <w:sz w:val="28"/>
          <w:szCs w:val="28"/>
        </w:rPr>
        <w:t xml:space="preserve">Change in numbers: a big picture </w:t>
      </w:r>
    </w:p>
    <w:p w:rsidR="001F242E" w:rsidRPr="002364A7" w:rsidRDefault="0066346A" w:rsidP="00AC19B6">
      <w:r w:rsidRPr="002364A7">
        <w:t xml:space="preserve">The first set of talks included three presentations which each drew on different quantitative studies </w:t>
      </w:r>
      <w:r w:rsidR="002B4C2F" w:rsidRPr="002364A7">
        <w:t>to show different aspects of change</w:t>
      </w:r>
      <w:r w:rsidR="00BB64C5">
        <w:t>, designed to outline a 'big picture' of change in the sector as a whole</w:t>
      </w:r>
      <w:r w:rsidR="002B4C2F" w:rsidRPr="002364A7">
        <w:t xml:space="preserve">. </w:t>
      </w:r>
    </w:p>
    <w:p w:rsidR="002B4C2F" w:rsidRPr="002364A7" w:rsidRDefault="002B4C2F" w:rsidP="00AC19B6">
      <w:r w:rsidRPr="002364A7">
        <w:t xml:space="preserve">John Mohan kicked off by delivering a presentation produced by NCVO to share findings from the 2017 </w:t>
      </w:r>
      <w:r w:rsidR="00BB64C5">
        <w:t xml:space="preserve">UK </w:t>
      </w:r>
      <w:r w:rsidRPr="002364A7">
        <w:t>Civil Society Almanac. Three key findings were emphasised:</w:t>
      </w:r>
    </w:p>
    <w:p w:rsidR="00E52D26" w:rsidRPr="002364A7" w:rsidRDefault="002B4C2F" w:rsidP="001C4918">
      <w:pPr>
        <w:numPr>
          <w:ilvl w:val="0"/>
          <w:numId w:val="13"/>
        </w:numPr>
        <w:spacing w:after="120"/>
        <w:ind w:left="714" w:hanging="357"/>
      </w:pPr>
      <w:r w:rsidRPr="002364A7">
        <w:t>Income growth within the third sector is driven by larger organisations</w:t>
      </w:r>
    </w:p>
    <w:p w:rsidR="00E52D26" w:rsidRPr="002364A7" w:rsidRDefault="002B4C2F" w:rsidP="001C4918">
      <w:pPr>
        <w:numPr>
          <w:ilvl w:val="0"/>
          <w:numId w:val="13"/>
        </w:numPr>
        <w:spacing w:after="120"/>
        <w:ind w:left="714" w:hanging="357"/>
      </w:pPr>
      <w:r w:rsidRPr="002364A7">
        <w:t>Volunteering is a reliable resource</w:t>
      </w:r>
    </w:p>
    <w:p w:rsidR="00953F5C" w:rsidRDefault="002B4C2F" w:rsidP="00C819B0">
      <w:pPr>
        <w:numPr>
          <w:ilvl w:val="0"/>
          <w:numId w:val="13"/>
        </w:numPr>
        <w:spacing w:after="120"/>
        <w:ind w:left="714" w:hanging="357"/>
      </w:pPr>
      <w:r w:rsidRPr="002364A7">
        <w:t>The workforce is growing, but not changing</w:t>
      </w:r>
    </w:p>
    <w:p w:rsidR="003B375E" w:rsidRDefault="003B375E" w:rsidP="003B375E">
      <w:pPr>
        <w:spacing w:after="0" w:line="240" w:lineRule="auto"/>
        <w:ind w:left="357"/>
      </w:pPr>
    </w:p>
    <w:bookmarkStart w:id="0" w:name="_MON_1577533676"/>
    <w:bookmarkEnd w:id="0"/>
    <w:p w:rsidR="00953F5C" w:rsidRDefault="00FC6653" w:rsidP="003B375E">
      <w:pPr>
        <w:ind w:left="714"/>
      </w:pPr>
      <w:r>
        <w:object w:dxaOrig="1551" w:dyaOrig="1004">
          <v:shape id="_x0000_i1029" type="#_x0000_t75" style="width:70pt;height:45pt" o:ole="">
            <v:imagedata r:id="rId12" o:title=""/>
          </v:shape>
          <o:OLEObject Type="Embed" ProgID="PowerPoint.Show.12" ShapeID="_x0000_i1029" DrawAspect="Icon" ObjectID="_1577536643" r:id="rId13"/>
        </w:object>
      </w:r>
    </w:p>
    <w:p w:rsidR="00206B92" w:rsidRDefault="002B4C2F" w:rsidP="00C819B0">
      <w:r w:rsidRPr="002364A7">
        <w:t xml:space="preserve">Next John transformed into David Clifford </w:t>
      </w:r>
      <w:r w:rsidR="00BB64C5">
        <w:t xml:space="preserve">(from the University of Southampton) </w:t>
      </w:r>
      <w:r w:rsidRPr="002364A7">
        <w:t>to share findings from David’s study of organisational survival</w:t>
      </w:r>
      <w:r w:rsidR="00BB64C5">
        <w:t xml:space="preserve"> in the third sector</w:t>
      </w:r>
      <w:r w:rsidRPr="002364A7">
        <w:t xml:space="preserve">, which has involved following 125,000 charities each operating </w:t>
      </w:r>
      <w:r w:rsidR="001C4918">
        <w:t xml:space="preserve">at </w:t>
      </w:r>
      <w:r w:rsidRPr="002364A7">
        <w:t xml:space="preserve">single local authority </w:t>
      </w:r>
      <w:r w:rsidR="001C4918">
        <w:t>level</w:t>
      </w:r>
      <w:r w:rsidRPr="002364A7">
        <w:t xml:space="preserve"> over time. </w:t>
      </w:r>
      <w:r w:rsidR="00206B92" w:rsidRPr="00C819B0">
        <w:t xml:space="preserve">The analysis uses administrative data from the Charity Commission to follow charitable organisations in England through time from the mid-1990s onwards.  It illustrates differences between areas in the density of charitable organisations, with a lower density in more deprived contexts.  Importantly it also sheds light on the processes underlying this pattern.  </w:t>
      </w:r>
      <w:r w:rsidRPr="002364A7">
        <w:t>The key messages from this r</w:t>
      </w:r>
      <w:r w:rsidR="002E0364">
        <w:t>esearch were that:</w:t>
      </w:r>
    </w:p>
    <w:p w:rsidR="00206B92" w:rsidRDefault="00C819B0" w:rsidP="001C4918">
      <w:pPr>
        <w:numPr>
          <w:ilvl w:val="0"/>
          <w:numId w:val="20"/>
        </w:numPr>
        <w:spacing w:after="120"/>
        <w:ind w:left="714" w:hanging="357"/>
      </w:pPr>
      <w:r w:rsidRPr="00C819B0">
        <w:t>First, compared to less deprived local areas, fewer new charities are registered per head of population</w:t>
      </w:r>
      <w:r w:rsidR="001C4918" w:rsidRPr="001C4918">
        <w:t xml:space="preserve"> </w:t>
      </w:r>
      <w:r w:rsidR="001C4918" w:rsidRPr="00C819B0">
        <w:t>in more deprived local areas</w:t>
      </w:r>
      <w:r w:rsidRPr="00C819B0">
        <w:t xml:space="preserve">.   </w:t>
      </w:r>
    </w:p>
    <w:p w:rsidR="00206B92" w:rsidRDefault="00C819B0" w:rsidP="001C4918">
      <w:pPr>
        <w:numPr>
          <w:ilvl w:val="0"/>
          <w:numId w:val="20"/>
        </w:numPr>
        <w:spacing w:after="120"/>
        <w:ind w:left="714" w:hanging="357"/>
      </w:pPr>
      <w:r w:rsidRPr="00C819B0">
        <w:lastRenderedPageBreak/>
        <w:t xml:space="preserve">Second, even after registration, charities in more deprived local areas experience a higher rate of dissolution.  </w:t>
      </w:r>
    </w:p>
    <w:p w:rsidR="00C819B0" w:rsidRPr="00C819B0" w:rsidRDefault="00206B92" w:rsidP="001C4918">
      <w:pPr>
        <w:numPr>
          <w:ilvl w:val="0"/>
          <w:numId w:val="20"/>
        </w:numPr>
        <w:spacing w:after="120"/>
        <w:ind w:left="714" w:hanging="357"/>
      </w:pPr>
      <w:r>
        <w:t>Third, t</w:t>
      </w:r>
      <w:r w:rsidR="00C819B0" w:rsidRPr="00C819B0">
        <w:t>hese twin processes mean that differences in charitable density persist even as areas experience organisational turnover</w:t>
      </w:r>
      <w:r>
        <w:t>: disparities between rich and poor communities persist and are being amplified</w:t>
      </w:r>
      <w:r w:rsidR="00C819B0" w:rsidRPr="00C819B0">
        <w:t xml:space="preserve">. </w:t>
      </w:r>
    </w:p>
    <w:p w:rsidR="001C4918" w:rsidRDefault="001C4918" w:rsidP="00AC19B6">
      <w:r>
        <w:t>There are a</w:t>
      </w:r>
      <w:r w:rsidR="00C819B0" w:rsidRPr="00C819B0">
        <w:t xml:space="preserve"> few points to note about method.  </w:t>
      </w:r>
      <w:r w:rsidR="00206B92">
        <w:t xml:space="preserve">The analysis is based on </w:t>
      </w:r>
      <w:r w:rsidR="00C819B0" w:rsidRPr="00C819B0">
        <w:t xml:space="preserve">the c.60% of charities that indicate that they operate within one specific local authority. Patterns are robust to geographical scale: examining patterns by local authority (using information that charities report about their area of operation) or at a neighbourhood level (using charitable address) reveals similar results.  </w:t>
      </w:r>
      <w:r w:rsidR="00206B92">
        <w:t>The</w:t>
      </w:r>
      <w:r w:rsidR="00C819B0" w:rsidRPr="00C819B0">
        <w:t xml:space="preserve"> Index of Multiple Deprivation </w:t>
      </w:r>
      <w:r w:rsidR="00206B92">
        <w:t xml:space="preserve">is used </w:t>
      </w:r>
      <w:r w:rsidR="00C819B0" w:rsidRPr="00C819B0">
        <w:t xml:space="preserve">as a measure of local context.  </w:t>
      </w:r>
    </w:p>
    <w:p w:rsidR="002B4C2F" w:rsidRPr="002364A7" w:rsidRDefault="002B4C2F" w:rsidP="00AC19B6">
      <w:r w:rsidRPr="002364A7">
        <w:t xml:space="preserve">The third presentation was delivered by </w:t>
      </w:r>
      <w:proofErr w:type="spellStart"/>
      <w:r w:rsidRPr="002364A7">
        <w:t>Yeosun</w:t>
      </w:r>
      <w:proofErr w:type="spellEnd"/>
      <w:r w:rsidRPr="002364A7">
        <w:t xml:space="preserve"> Yoon, who shared findings from </w:t>
      </w:r>
      <w:r w:rsidR="00A03690">
        <w:t xml:space="preserve">her </w:t>
      </w:r>
      <w:r w:rsidRPr="002364A7">
        <w:t xml:space="preserve">analysis of organisational income </w:t>
      </w:r>
      <w:r w:rsidR="00A03690">
        <w:t xml:space="preserve">trajectories </w:t>
      </w:r>
      <w:r w:rsidRPr="002364A7">
        <w:t>over time. The main messages were:</w:t>
      </w:r>
    </w:p>
    <w:p w:rsidR="002B4C2F" w:rsidRPr="002364A7" w:rsidRDefault="002B4C2F" w:rsidP="001C4918">
      <w:pPr>
        <w:numPr>
          <w:ilvl w:val="0"/>
          <w:numId w:val="16"/>
        </w:numPr>
        <w:spacing w:after="120"/>
        <w:ind w:left="714" w:hanging="357"/>
      </w:pPr>
      <w:r w:rsidRPr="002364A7">
        <w:t xml:space="preserve">Different income </w:t>
      </w:r>
      <w:r w:rsidR="005E1BD6" w:rsidRPr="002364A7">
        <w:t>trajectories can be identified</w:t>
      </w:r>
      <w:r w:rsidR="00A03690">
        <w:t xml:space="preserve"> amongst charities</w:t>
      </w:r>
      <w:r w:rsidR="005E1BD6" w:rsidRPr="002364A7">
        <w:t xml:space="preserve">: </w:t>
      </w:r>
      <w:r w:rsidRPr="002364A7">
        <w:t xml:space="preserve">60% have a </w:t>
      </w:r>
      <w:r w:rsidR="00A74C60">
        <w:t xml:space="preserve">relatively </w:t>
      </w:r>
      <w:r w:rsidRPr="002364A7">
        <w:t>flat or stable income pattern</w:t>
      </w:r>
      <w:r w:rsidR="00A74C60">
        <w:t>, with only occasional 'blips'</w:t>
      </w:r>
      <w:r w:rsidRPr="002364A7">
        <w:t>, 7%</w:t>
      </w:r>
      <w:r w:rsidR="005E1BD6" w:rsidRPr="002364A7">
        <w:t xml:space="preserve"> </w:t>
      </w:r>
      <w:r w:rsidR="00A74C60">
        <w:t xml:space="preserve">show more or less continuously </w:t>
      </w:r>
      <w:r w:rsidR="005E1BD6" w:rsidRPr="002364A7">
        <w:t>rising</w:t>
      </w:r>
      <w:r w:rsidR="00A74C60">
        <w:t xml:space="preserve"> income over time</w:t>
      </w:r>
      <w:r w:rsidR="005E1BD6" w:rsidRPr="002364A7">
        <w:t>, 6%</w:t>
      </w:r>
      <w:r w:rsidR="00A74C60">
        <w:t xml:space="preserve"> show more or less continuously</w:t>
      </w:r>
      <w:r w:rsidR="005E1BD6" w:rsidRPr="002364A7">
        <w:t xml:space="preserve"> falling</w:t>
      </w:r>
      <w:r w:rsidR="00A74C60">
        <w:t xml:space="preserve"> income over time</w:t>
      </w:r>
      <w:r w:rsidR="005E1BD6" w:rsidRPr="002364A7">
        <w:t xml:space="preserve">, 8% </w:t>
      </w:r>
      <w:r w:rsidR="00A74C60">
        <w:t xml:space="preserve">have a </w:t>
      </w:r>
      <w:r w:rsidR="005E1BD6" w:rsidRPr="002364A7">
        <w:t>fluctuating</w:t>
      </w:r>
      <w:r w:rsidR="00A74C60">
        <w:t xml:space="preserve"> trajectory, with </w:t>
      </w:r>
      <w:r w:rsidR="005E1BD6" w:rsidRPr="002364A7">
        <w:t xml:space="preserve">15% </w:t>
      </w:r>
      <w:r w:rsidR="00A74C60">
        <w:t xml:space="preserve">showing a range of </w:t>
      </w:r>
      <w:r w:rsidR="005E1BD6" w:rsidRPr="002364A7">
        <w:t>other</w:t>
      </w:r>
      <w:r w:rsidR="00A74C60">
        <w:t xml:space="preserve"> patterns</w:t>
      </w:r>
      <w:r w:rsidR="005E1BD6" w:rsidRPr="002364A7">
        <w:t xml:space="preserve">. </w:t>
      </w:r>
    </w:p>
    <w:p w:rsidR="005E1BD6" w:rsidRPr="002364A7" w:rsidRDefault="005E1BD6" w:rsidP="001C4918">
      <w:pPr>
        <w:numPr>
          <w:ilvl w:val="0"/>
          <w:numId w:val="16"/>
        </w:numPr>
        <w:spacing w:after="120"/>
        <w:ind w:left="714" w:hanging="357"/>
      </w:pPr>
      <w:r w:rsidRPr="002364A7">
        <w:t>These trajectories suggest a greater level of stability tha</w:t>
      </w:r>
      <w:r w:rsidR="00A74C60">
        <w:t>n</w:t>
      </w:r>
      <w:r w:rsidRPr="002364A7">
        <w:t xml:space="preserve"> popular perception</w:t>
      </w:r>
      <w:r w:rsidR="00A74C60">
        <w:t>s</w:t>
      </w:r>
      <w:r w:rsidRPr="002364A7">
        <w:t xml:space="preserve"> would suggest</w:t>
      </w:r>
    </w:p>
    <w:p w:rsidR="003B375E" w:rsidRDefault="00206B92" w:rsidP="001C4918">
      <w:pPr>
        <w:numPr>
          <w:ilvl w:val="0"/>
          <w:numId w:val="16"/>
        </w:numPr>
        <w:spacing w:after="120"/>
        <w:ind w:left="714" w:hanging="357"/>
        <w:rPr>
          <w:rFonts w:asciiTheme="minorHAnsi" w:hAnsiTheme="minorHAnsi"/>
        </w:rPr>
      </w:pPr>
      <w:r w:rsidRPr="001C4918">
        <w:rPr>
          <w:rFonts w:asciiTheme="minorHAnsi" w:hAnsiTheme="minorHAnsi"/>
        </w:rPr>
        <w:t xml:space="preserve">For an individual organisation, a ‘flat’/stable trajectory may </w:t>
      </w:r>
      <w:r w:rsidR="007D32B4" w:rsidRPr="001C4918">
        <w:rPr>
          <w:rFonts w:asciiTheme="minorHAnsi" w:hAnsiTheme="minorHAnsi"/>
        </w:rPr>
        <w:t xml:space="preserve">actually conceal </w:t>
      </w:r>
      <w:r w:rsidRPr="001C4918">
        <w:rPr>
          <w:rFonts w:asciiTheme="minorHAnsi" w:hAnsiTheme="minorHAnsi"/>
        </w:rPr>
        <w:t>significant changes in source</w:t>
      </w:r>
      <w:r w:rsidR="001C4918" w:rsidRPr="001C4918">
        <w:rPr>
          <w:rFonts w:asciiTheme="minorHAnsi" w:hAnsiTheme="minorHAnsi"/>
        </w:rPr>
        <w:t>s</w:t>
      </w:r>
      <w:r w:rsidRPr="001C4918">
        <w:rPr>
          <w:rFonts w:asciiTheme="minorHAnsi" w:hAnsiTheme="minorHAnsi"/>
        </w:rPr>
        <w:t xml:space="preserve"> of funding (e.g. decline of government funding, matched by </w:t>
      </w:r>
      <w:r w:rsidR="007D32B4" w:rsidRPr="001C4918">
        <w:rPr>
          <w:rFonts w:asciiTheme="minorHAnsi" w:hAnsiTheme="minorHAnsi"/>
        </w:rPr>
        <w:t xml:space="preserve"> a growth in </w:t>
      </w:r>
      <w:r w:rsidRPr="001C4918">
        <w:rPr>
          <w:rFonts w:asciiTheme="minorHAnsi" w:eastAsia="Malgun Gothic" w:hAnsiTheme="minorHAnsi"/>
          <w:lang w:eastAsia="ko-KR"/>
        </w:rPr>
        <w:t xml:space="preserve">trading </w:t>
      </w:r>
      <w:r w:rsidRPr="001C4918">
        <w:rPr>
          <w:rFonts w:asciiTheme="minorHAnsi" w:hAnsiTheme="minorHAnsi"/>
        </w:rPr>
        <w:t>and income generation)</w:t>
      </w:r>
    </w:p>
    <w:p w:rsidR="001F242E" w:rsidRPr="001C4918" w:rsidRDefault="00206B92" w:rsidP="003B375E">
      <w:pPr>
        <w:spacing w:after="0" w:line="240" w:lineRule="auto"/>
        <w:ind w:left="714"/>
        <w:rPr>
          <w:rFonts w:asciiTheme="minorHAnsi" w:hAnsiTheme="minorHAnsi"/>
        </w:rPr>
      </w:pPr>
      <w:r w:rsidRPr="001C4918">
        <w:rPr>
          <w:rFonts w:asciiTheme="minorHAnsi" w:hAnsiTheme="minorHAnsi"/>
        </w:rPr>
        <w:t xml:space="preserve"> </w:t>
      </w:r>
    </w:p>
    <w:bookmarkStart w:id="1" w:name="_MON_1577278673"/>
    <w:bookmarkEnd w:id="1"/>
    <w:p w:rsidR="001F242E" w:rsidRPr="001F242E" w:rsidRDefault="00FC6653" w:rsidP="001C4918">
      <w:pPr>
        <w:ind w:firstLine="720"/>
      </w:pPr>
      <w:r>
        <w:object w:dxaOrig="1551" w:dyaOrig="1004">
          <v:shape id="_x0000_i1030" type="#_x0000_t75" style="width:69pt;height:44.5pt" o:ole="">
            <v:imagedata r:id="rId14" o:title=""/>
          </v:shape>
          <o:OLEObject Type="Embed" ProgID="PowerPoint.Show.12" ShapeID="_x0000_i1030" DrawAspect="Icon" ObjectID="_1577536644" r:id="rId15"/>
        </w:object>
      </w:r>
    </w:p>
    <w:p w:rsidR="00DA5647" w:rsidRDefault="005E1BD6" w:rsidP="00AC19B6">
      <w:r w:rsidRPr="002364A7">
        <w:t xml:space="preserve">Together the </w:t>
      </w:r>
      <w:r w:rsidR="001C4918">
        <w:t xml:space="preserve">first three </w:t>
      </w:r>
      <w:r w:rsidRPr="002364A7">
        <w:t>presentations stimulated discussion regarding the level of stability evidenced and how that compared to participants</w:t>
      </w:r>
      <w:r w:rsidR="00511E14">
        <w:t>'</w:t>
      </w:r>
      <w:r w:rsidR="00734CE5" w:rsidRPr="002364A7">
        <w:t xml:space="preserve"> own experiences and perceptions</w:t>
      </w:r>
      <w:r w:rsidRPr="002364A7">
        <w:t xml:space="preserve">, which generally suggested </w:t>
      </w:r>
      <w:r w:rsidR="00511E14">
        <w:t xml:space="preserve">a </w:t>
      </w:r>
      <w:r w:rsidRPr="002364A7">
        <w:t xml:space="preserve">more </w:t>
      </w:r>
      <w:r w:rsidR="00511E14">
        <w:t xml:space="preserve">pessimistic picture of </w:t>
      </w:r>
      <w:r w:rsidRPr="002364A7">
        <w:t xml:space="preserve">decline and fragility. </w:t>
      </w:r>
      <w:r w:rsidR="00511E14">
        <w:t>G</w:t>
      </w:r>
      <w:r w:rsidRPr="002364A7">
        <w:t>roup</w:t>
      </w:r>
      <w:r w:rsidR="00511E14">
        <w:t>s</w:t>
      </w:r>
      <w:r w:rsidRPr="002364A7">
        <w:t xml:space="preserve"> talked about the ‘</w:t>
      </w:r>
      <w:r w:rsidRPr="00FF5F3F">
        <w:rPr>
          <w:b/>
        </w:rPr>
        <w:t>quality</w:t>
      </w:r>
      <w:r w:rsidRPr="002364A7">
        <w:t xml:space="preserve">’ of survival and </w:t>
      </w:r>
      <w:r w:rsidR="00511E14">
        <w:t>the extent to which</w:t>
      </w:r>
      <w:r w:rsidRPr="002364A7">
        <w:t xml:space="preserve"> this was captured within the evidence provided, and more generally the need to ‘</w:t>
      </w:r>
      <w:r w:rsidRPr="00FF5F3F">
        <w:rPr>
          <w:b/>
        </w:rPr>
        <w:t>get beneath</w:t>
      </w:r>
      <w:r w:rsidRPr="002364A7">
        <w:t xml:space="preserve">’ the </w:t>
      </w:r>
      <w:r w:rsidR="00734CE5" w:rsidRPr="002364A7">
        <w:t xml:space="preserve">data to understand issues such as those associated with working with multiple funders, of mission drift, and churn. </w:t>
      </w:r>
    </w:p>
    <w:p w:rsidR="003B375E" w:rsidRPr="002364A7" w:rsidRDefault="003B375E" w:rsidP="00AC19B6"/>
    <w:p w:rsidR="00DA5647" w:rsidRPr="003B375E" w:rsidRDefault="00DA5647" w:rsidP="003B375E">
      <w:pPr>
        <w:spacing w:after="120"/>
        <w:rPr>
          <w:b/>
          <w:sz w:val="28"/>
          <w:szCs w:val="28"/>
        </w:rPr>
      </w:pPr>
      <w:r w:rsidRPr="002364A7">
        <w:rPr>
          <w:b/>
          <w:sz w:val="28"/>
          <w:szCs w:val="28"/>
        </w:rPr>
        <w:t xml:space="preserve">Change in words: the experience of change </w:t>
      </w:r>
    </w:p>
    <w:p w:rsidR="00DA5647" w:rsidRPr="002364A7" w:rsidRDefault="00734CE5" w:rsidP="00AC19B6">
      <w:r w:rsidRPr="002364A7">
        <w:t xml:space="preserve">Following lunch, two more presentations provided different types of evidence of </w:t>
      </w:r>
      <w:r w:rsidR="00511E14">
        <w:t xml:space="preserve">the experience of </w:t>
      </w:r>
      <w:r w:rsidRPr="002364A7">
        <w:t xml:space="preserve">change. </w:t>
      </w:r>
    </w:p>
    <w:p w:rsidR="00DA5647" w:rsidRPr="002364A7" w:rsidRDefault="00DA5647" w:rsidP="00AC19B6">
      <w:r w:rsidRPr="002364A7">
        <w:t xml:space="preserve">Rob Macmillan </w:t>
      </w:r>
      <w:r w:rsidR="00734CE5" w:rsidRPr="002364A7">
        <w:t xml:space="preserve">presented findings from </w:t>
      </w:r>
      <w:r w:rsidR="00511E14">
        <w:t xml:space="preserve">the </w:t>
      </w:r>
      <w:r w:rsidR="00411F63">
        <w:t>English</w:t>
      </w:r>
      <w:r w:rsidR="00511E14">
        <w:t xml:space="preserve"> element of </w:t>
      </w:r>
      <w:r w:rsidR="00734CE5" w:rsidRPr="002364A7">
        <w:t>a</w:t>
      </w:r>
      <w:r w:rsidR="00511E14">
        <w:t>n EU-funded cross-national</w:t>
      </w:r>
      <w:r w:rsidR="00734CE5" w:rsidRPr="002364A7">
        <w:t xml:space="preserve"> study undertaken by Jeremy Kendall </w:t>
      </w:r>
      <w:r w:rsidR="00511E14">
        <w:t xml:space="preserve">(University of Kent) </w:t>
      </w:r>
      <w:r w:rsidR="00734CE5" w:rsidRPr="002364A7">
        <w:t>and colleagues on d</w:t>
      </w:r>
      <w:r w:rsidRPr="002364A7">
        <w:t xml:space="preserve">ifferent perceptions </w:t>
      </w:r>
      <w:r w:rsidR="00411F63">
        <w:t xml:space="preserve">of the </w:t>
      </w:r>
      <w:r w:rsidR="00411F63">
        <w:lastRenderedPageBreak/>
        <w:t xml:space="preserve">funding context and barriers to development for </w:t>
      </w:r>
      <w:r w:rsidR="00206B92">
        <w:t>English</w:t>
      </w:r>
      <w:r w:rsidR="00411F63">
        <w:t xml:space="preserve"> social welfare charities</w:t>
      </w:r>
      <w:r w:rsidR="00734CE5" w:rsidRPr="002364A7">
        <w:t xml:space="preserve">. The study was based </w:t>
      </w:r>
      <w:r w:rsidR="00411F63">
        <w:t xml:space="preserve">in part </w:t>
      </w:r>
      <w:r w:rsidR="00734CE5" w:rsidRPr="002364A7">
        <w:t xml:space="preserve">on a survey of voluntary sector leaders, and found that: </w:t>
      </w:r>
    </w:p>
    <w:p w:rsidR="00734CE5" w:rsidRPr="002364A7" w:rsidRDefault="00734CE5" w:rsidP="001C4918">
      <w:pPr>
        <w:numPr>
          <w:ilvl w:val="0"/>
          <w:numId w:val="17"/>
        </w:numPr>
        <w:spacing w:after="120"/>
        <w:ind w:left="714" w:hanging="357"/>
      </w:pPr>
      <w:r w:rsidRPr="002364A7">
        <w:t xml:space="preserve">The main barriers to development identified related to human resources, particularly the recruitment of trustees and volunteers, followed by financial and other barriers. </w:t>
      </w:r>
    </w:p>
    <w:p w:rsidR="00734CE5" w:rsidRPr="002364A7" w:rsidRDefault="00734CE5" w:rsidP="001C4918">
      <w:pPr>
        <w:numPr>
          <w:ilvl w:val="0"/>
          <w:numId w:val="17"/>
        </w:numPr>
        <w:spacing w:after="120"/>
        <w:ind w:left="714" w:hanging="357"/>
      </w:pPr>
      <w:r w:rsidRPr="002364A7">
        <w:t>Three different stories, or viewpoints, of change were evident in participants’ responses, with variations seeming to reflect different political positions:</w:t>
      </w:r>
    </w:p>
    <w:p w:rsidR="00734CE5" w:rsidRPr="002364A7" w:rsidRDefault="00734CE5" w:rsidP="001C4918">
      <w:pPr>
        <w:numPr>
          <w:ilvl w:val="1"/>
          <w:numId w:val="17"/>
        </w:numPr>
        <w:spacing w:after="0"/>
        <w:ind w:left="1134" w:hanging="425"/>
      </w:pPr>
      <w:r w:rsidRPr="002364A7">
        <w:t>Opt</w:t>
      </w:r>
      <w:r w:rsidR="00411F63">
        <w:t>i</w:t>
      </w:r>
      <w:r w:rsidRPr="002364A7">
        <w:t>mistic</w:t>
      </w:r>
      <w:r w:rsidR="00411F63">
        <w:t>;</w:t>
      </w:r>
      <w:r w:rsidRPr="002364A7">
        <w:t xml:space="preserve"> </w:t>
      </w:r>
      <w:r w:rsidR="00411F63">
        <w:t xml:space="preserve">a </w:t>
      </w:r>
      <w:r w:rsidRPr="002364A7">
        <w:t xml:space="preserve">crisis forestalled: </w:t>
      </w:r>
      <w:r w:rsidR="00411F63">
        <w:t xml:space="preserve">voluntary </w:t>
      </w:r>
      <w:r w:rsidRPr="002364A7">
        <w:t xml:space="preserve">sector resilience through </w:t>
      </w:r>
      <w:r w:rsidR="00411F63">
        <w:t xml:space="preserve">maintained levels of </w:t>
      </w:r>
      <w:r w:rsidRPr="002364A7">
        <w:t>charitable giving</w:t>
      </w:r>
      <w:r w:rsidR="00411F63">
        <w:t xml:space="preserve"> and</w:t>
      </w:r>
      <w:r w:rsidR="00206B92">
        <w:t xml:space="preserve"> </w:t>
      </w:r>
      <w:r w:rsidRPr="002364A7">
        <w:t>volunteering</w:t>
      </w:r>
      <w:r w:rsidR="00411F63">
        <w:t>,</w:t>
      </w:r>
      <w:r w:rsidRPr="002364A7">
        <w:t xml:space="preserve"> and </w:t>
      </w:r>
      <w:r w:rsidR="00411F63">
        <w:t xml:space="preserve">through </w:t>
      </w:r>
      <w:r w:rsidRPr="002364A7">
        <w:t>income diversification</w:t>
      </w:r>
    </w:p>
    <w:p w:rsidR="00734CE5" w:rsidRPr="002364A7" w:rsidRDefault="00734CE5" w:rsidP="001C4918">
      <w:pPr>
        <w:numPr>
          <w:ilvl w:val="1"/>
          <w:numId w:val="17"/>
        </w:numPr>
        <w:spacing w:after="0"/>
        <w:ind w:left="1134" w:hanging="425"/>
      </w:pPr>
      <w:r w:rsidRPr="002364A7">
        <w:t xml:space="preserve">Radical rejectionists: </w:t>
      </w:r>
      <w:r w:rsidR="00411F63">
        <w:t xml:space="preserve">an </w:t>
      </w:r>
      <w:r w:rsidRPr="002364A7">
        <w:t xml:space="preserve">ongoing crisis, relating to neo-liberalism, </w:t>
      </w:r>
      <w:r w:rsidR="00411F63">
        <w:t xml:space="preserve">involving the </w:t>
      </w:r>
      <w:r w:rsidRPr="002364A7">
        <w:t>marginalisation of authentic voluntary action</w:t>
      </w:r>
    </w:p>
    <w:p w:rsidR="00734CE5" w:rsidRPr="002364A7" w:rsidRDefault="00734CE5" w:rsidP="001C4918">
      <w:pPr>
        <w:numPr>
          <w:ilvl w:val="1"/>
          <w:numId w:val="17"/>
        </w:numPr>
        <w:spacing w:after="0"/>
        <w:ind w:left="1134" w:hanging="425"/>
      </w:pPr>
      <w:r w:rsidRPr="002364A7">
        <w:t xml:space="preserve">Intensifying pressure and potential crisis: deep </w:t>
      </w:r>
      <w:r w:rsidR="00411F63">
        <w:t xml:space="preserve">public funding </w:t>
      </w:r>
      <w:r w:rsidRPr="002364A7">
        <w:t>cuts, intensified competition, threat</w:t>
      </w:r>
      <w:r w:rsidR="00411F63">
        <w:t>s</w:t>
      </w:r>
      <w:r w:rsidRPr="002364A7">
        <w:t xml:space="preserve"> to </w:t>
      </w:r>
      <w:r w:rsidR="00411F63">
        <w:t xml:space="preserve">the </w:t>
      </w:r>
      <w:r w:rsidRPr="002364A7">
        <w:t>voice</w:t>
      </w:r>
      <w:r w:rsidR="00411F63">
        <w:t xml:space="preserve"> of the sector</w:t>
      </w:r>
      <w:r w:rsidRPr="002364A7">
        <w:t>, but volunteering remains steady</w:t>
      </w:r>
    </w:p>
    <w:p w:rsidR="001F242E" w:rsidRPr="002364A7" w:rsidRDefault="001F242E" w:rsidP="001F242E">
      <w:pPr>
        <w:spacing w:after="0"/>
        <w:ind w:left="1440"/>
      </w:pPr>
    </w:p>
    <w:p w:rsidR="00734CE5" w:rsidRPr="002364A7" w:rsidRDefault="00FC6653" w:rsidP="001C4918">
      <w:pPr>
        <w:ind w:left="720"/>
      </w:pPr>
      <w:r>
        <w:object w:dxaOrig="2069" w:dyaOrig="1320">
          <v:shape id="_x0000_i1053" type="#_x0000_t75" style="width:1in;height:46pt" o:ole="">
            <v:imagedata r:id="rId16" o:title=""/>
          </v:shape>
          <o:OLEObject Type="Embed" ProgID="AcroExch.Document.DC" ShapeID="_x0000_i1053" DrawAspect="Icon" ObjectID="_1577536645" r:id="rId17"/>
        </w:object>
      </w:r>
    </w:p>
    <w:p w:rsidR="005E3199" w:rsidRPr="002364A7" w:rsidRDefault="00734CE5" w:rsidP="003B375E">
      <w:pPr>
        <w:pStyle w:val="ListParagraph"/>
        <w:spacing w:after="0"/>
        <w:ind w:left="0"/>
        <w:contextualSpacing w:val="0"/>
      </w:pPr>
      <w:r w:rsidRPr="002364A7">
        <w:t xml:space="preserve">Finally, </w:t>
      </w:r>
      <w:r w:rsidR="00DA5647" w:rsidRPr="002364A7">
        <w:t xml:space="preserve">Angela Ellis Paine </w:t>
      </w:r>
      <w:r w:rsidRPr="002364A7">
        <w:t>presented emerging findings from the ‘</w:t>
      </w:r>
      <w:r w:rsidR="00411F63">
        <w:t>C</w:t>
      </w:r>
      <w:r w:rsidR="00DA5647" w:rsidRPr="002364A7">
        <w:rPr>
          <w:i/>
        </w:rPr>
        <w:t>hange in the making</w:t>
      </w:r>
      <w:r w:rsidRPr="002364A7">
        <w:rPr>
          <w:i/>
        </w:rPr>
        <w:t xml:space="preserve"> study’ </w:t>
      </w:r>
      <w:r w:rsidRPr="002364A7">
        <w:t xml:space="preserve">which involves </w:t>
      </w:r>
      <w:r w:rsidR="00DA5647" w:rsidRPr="002364A7">
        <w:t xml:space="preserve">qualitative, longitudinal </w:t>
      </w:r>
      <w:r w:rsidRPr="002364A7">
        <w:t xml:space="preserve">research </w:t>
      </w:r>
      <w:r w:rsidR="00411F63">
        <w:t>tracking and exploring</w:t>
      </w:r>
      <w:r w:rsidR="00411F63" w:rsidRPr="002364A7">
        <w:t xml:space="preserve"> </w:t>
      </w:r>
      <w:r w:rsidRPr="002364A7">
        <w:t>change within four case studies</w:t>
      </w:r>
      <w:r w:rsidR="00411F63">
        <w:t xml:space="preserve"> of voluntary action</w:t>
      </w:r>
      <w:r w:rsidRPr="002364A7">
        <w:t>.</w:t>
      </w:r>
      <w:r w:rsidR="005E3199" w:rsidRPr="002364A7">
        <w:t xml:space="preserve"> Three overarching points were made:</w:t>
      </w:r>
    </w:p>
    <w:p w:rsidR="005E3199" w:rsidRPr="002364A7" w:rsidRDefault="005E3199" w:rsidP="00AC19B6">
      <w:pPr>
        <w:pStyle w:val="ListParagraph"/>
        <w:spacing w:after="0"/>
        <w:ind w:left="0"/>
        <w:contextualSpacing w:val="0"/>
      </w:pPr>
    </w:p>
    <w:p w:rsidR="00DA5647" w:rsidRPr="002364A7" w:rsidRDefault="005E3199" w:rsidP="001C4918">
      <w:pPr>
        <w:pStyle w:val="ListParagraph"/>
        <w:numPr>
          <w:ilvl w:val="0"/>
          <w:numId w:val="18"/>
        </w:numPr>
        <w:spacing w:after="120"/>
        <w:ind w:left="771" w:hanging="357"/>
        <w:contextualSpacing w:val="0"/>
      </w:pPr>
      <w:r w:rsidRPr="002364A7">
        <w:t xml:space="preserve">That </w:t>
      </w:r>
      <w:r w:rsidR="00411F63">
        <w:t xml:space="preserve">overall </w:t>
      </w:r>
      <w:r w:rsidRPr="002364A7">
        <w:t xml:space="preserve">quantitative evidence of </w:t>
      </w:r>
      <w:r w:rsidR="00411F63">
        <w:t xml:space="preserve">apparent </w:t>
      </w:r>
      <w:r w:rsidRPr="002364A7">
        <w:t xml:space="preserve">‘stability’ can ‘hide’ a considerable amount of change, activity, effort and emotion within </w:t>
      </w:r>
      <w:proofErr w:type="spellStart"/>
      <w:r w:rsidRPr="002364A7">
        <w:t>organi</w:t>
      </w:r>
      <w:r w:rsidR="00411F63">
        <w:t>s</w:t>
      </w:r>
      <w:r w:rsidRPr="002364A7">
        <w:t>ations</w:t>
      </w:r>
      <w:proofErr w:type="spellEnd"/>
    </w:p>
    <w:p w:rsidR="005E3199" w:rsidRPr="002364A7" w:rsidRDefault="005E3199" w:rsidP="001C4918">
      <w:pPr>
        <w:pStyle w:val="ListParagraph"/>
        <w:numPr>
          <w:ilvl w:val="0"/>
          <w:numId w:val="18"/>
        </w:numPr>
        <w:spacing w:after="120"/>
        <w:ind w:left="771" w:hanging="357"/>
        <w:contextualSpacing w:val="0"/>
      </w:pPr>
      <w:r w:rsidRPr="002364A7">
        <w:t xml:space="preserve">That accounts of change within </w:t>
      </w:r>
      <w:r w:rsidR="00411F63">
        <w:t xml:space="preserve">the </w:t>
      </w:r>
      <w:r w:rsidRPr="002364A7">
        <w:t xml:space="preserve">third sector tend to suggest that </w:t>
      </w:r>
      <w:proofErr w:type="spellStart"/>
      <w:r w:rsidRPr="002364A7">
        <w:t>organisations</w:t>
      </w:r>
      <w:proofErr w:type="spellEnd"/>
      <w:r w:rsidRPr="002364A7">
        <w:t xml:space="preserve"> </w:t>
      </w:r>
      <w:r w:rsidR="00411F63">
        <w:t>are</w:t>
      </w:r>
      <w:r w:rsidR="00411F63" w:rsidRPr="002364A7">
        <w:t xml:space="preserve"> </w:t>
      </w:r>
      <w:r w:rsidRPr="002364A7">
        <w:t xml:space="preserve">fairly passive </w:t>
      </w:r>
      <w:r w:rsidR="00411F63">
        <w:t xml:space="preserve">in the face of </w:t>
      </w:r>
      <w:r w:rsidRPr="002364A7">
        <w:t>external pressures to change</w:t>
      </w:r>
    </w:p>
    <w:p w:rsidR="005E3199" w:rsidRPr="002364A7" w:rsidRDefault="005E3199" w:rsidP="003B375E">
      <w:pPr>
        <w:pStyle w:val="ListParagraph"/>
        <w:numPr>
          <w:ilvl w:val="0"/>
          <w:numId w:val="18"/>
        </w:numPr>
        <w:spacing w:after="120"/>
        <w:ind w:left="771" w:hanging="357"/>
        <w:contextualSpacing w:val="0"/>
      </w:pPr>
      <w:r w:rsidRPr="002364A7">
        <w:t>Change happens in response to complex interaction</w:t>
      </w:r>
      <w:r w:rsidR="00411F63">
        <w:t>s</w:t>
      </w:r>
      <w:r w:rsidRPr="002364A7">
        <w:t xml:space="preserve"> between a range of internal and external factors and </w:t>
      </w:r>
      <w:r w:rsidR="00411F63">
        <w:t>how these are</w:t>
      </w:r>
      <w:r w:rsidR="00411F63" w:rsidRPr="002364A7">
        <w:t xml:space="preserve"> </w:t>
      </w:r>
      <w:r w:rsidRPr="002364A7">
        <w:t>interpret</w:t>
      </w:r>
      <w:r w:rsidR="00411F63">
        <w:t>ed and acted upon</w:t>
      </w:r>
      <w:r w:rsidRPr="002364A7">
        <w:t xml:space="preserve">. </w:t>
      </w:r>
    </w:p>
    <w:p w:rsidR="001F242E" w:rsidRPr="002364A7" w:rsidRDefault="001F242E" w:rsidP="001F242E">
      <w:pPr>
        <w:pStyle w:val="ListParagraph"/>
        <w:spacing w:after="0"/>
        <w:ind w:left="774"/>
        <w:contextualSpacing w:val="0"/>
      </w:pPr>
    </w:p>
    <w:bookmarkStart w:id="2" w:name="_GoBack"/>
    <w:p w:rsidR="005E3199" w:rsidRDefault="00FC6653" w:rsidP="001C4918">
      <w:pPr>
        <w:pStyle w:val="ListParagraph"/>
        <w:spacing w:after="0"/>
        <w:contextualSpacing w:val="0"/>
      </w:pPr>
      <w:r>
        <w:object w:dxaOrig="1551" w:dyaOrig="1004">
          <v:shape id="_x0000_i1032" type="#_x0000_t75" style="width:1in;height:46.5pt" o:ole="">
            <v:imagedata r:id="rId18" o:title=""/>
          </v:shape>
          <o:OLEObject Type="Embed" ProgID="PowerPoint.Show.8" ShapeID="_x0000_i1032" DrawAspect="Icon" ObjectID="_1577536646" r:id="rId19"/>
        </w:object>
      </w:r>
      <w:bookmarkEnd w:id="2"/>
    </w:p>
    <w:p w:rsidR="009F6CCC" w:rsidRPr="002364A7" w:rsidRDefault="009F6CCC" w:rsidP="00AC19B6">
      <w:pPr>
        <w:pStyle w:val="ListParagraph"/>
        <w:spacing w:after="0"/>
        <w:ind w:left="0"/>
        <w:contextualSpacing w:val="0"/>
      </w:pPr>
    </w:p>
    <w:p w:rsidR="005E3199" w:rsidRPr="003B375E" w:rsidRDefault="005E3199" w:rsidP="003B375E">
      <w:pPr>
        <w:spacing w:after="0"/>
        <w:rPr>
          <w:lang w:val="en-US"/>
        </w:rPr>
      </w:pPr>
      <w:r w:rsidRPr="002364A7">
        <w:t xml:space="preserve">Following these two presentations </w:t>
      </w:r>
      <w:r w:rsidR="00411F63">
        <w:t>participants</w:t>
      </w:r>
      <w:r w:rsidRPr="002364A7">
        <w:t xml:space="preserve"> discussed the importance of hearing and understanding individual perspectives and experiences of change, and the different ways in which people and </w:t>
      </w:r>
      <w:proofErr w:type="spellStart"/>
      <w:r w:rsidRPr="002364A7">
        <w:t>organisations</w:t>
      </w:r>
      <w:proofErr w:type="spellEnd"/>
      <w:r w:rsidRPr="002364A7">
        <w:t xml:space="preserve"> manage and cope with change. Change can be both exciting and frightening. </w:t>
      </w:r>
      <w:proofErr w:type="spellStart"/>
      <w:r w:rsidRPr="002364A7">
        <w:t>Organisations</w:t>
      </w:r>
      <w:proofErr w:type="spellEnd"/>
      <w:r w:rsidRPr="002364A7">
        <w:t xml:space="preserve"> can either/both ‘control change’ or ‘be controlled by change’. Voluntary </w:t>
      </w:r>
      <w:proofErr w:type="spellStart"/>
      <w:r w:rsidRPr="002364A7">
        <w:t>organisations</w:t>
      </w:r>
      <w:proofErr w:type="spellEnd"/>
      <w:r w:rsidRPr="002364A7">
        <w:t xml:space="preserve"> could be considered to be in a privileged position due to their </w:t>
      </w:r>
      <w:r w:rsidR="00411F63">
        <w:t xml:space="preserve">potential </w:t>
      </w:r>
      <w:r w:rsidRPr="002364A7">
        <w:t>a</w:t>
      </w:r>
      <w:r w:rsidR="00411F63">
        <w:t>g</w:t>
      </w:r>
      <w:r w:rsidRPr="002364A7">
        <w:t>ility, to flex</w:t>
      </w:r>
      <w:r w:rsidR="00411F63">
        <w:t xml:space="preserve"> their activities</w:t>
      </w:r>
      <w:r w:rsidRPr="002364A7">
        <w:t xml:space="preserve"> according to need, and therefore to be more in control of change</w:t>
      </w:r>
      <w:r w:rsidR="00411F63">
        <w:t>, compared with</w:t>
      </w:r>
      <w:r w:rsidRPr="002364A7">
        <w:t xml:space="preserve"> counterparts in other sectors. </w:t>
      </w:r>
    </w:p>
    <w:p w:rsidR="005E3199" w:rsidRPr="002364A7" w:rsidRDefault="005E3199" w:rsidP="003B375E">
      <w:pPr>
        <w:pStyle w:val="ListParagraph"/>
        <w:spacing w:after="0"/>
        <w:ind w:left="0"/>
        <w:contextualSpacing w:val="0"/>
      </w:pPr>
    </w:p>
    <w:p w:rsidR="003B375E" w:rsidRDefault="003B375E">
      <w:pPr>
        <w:spacing w:after="0" w:line="240" w:lineRule="auto"/>
        <w:rPr>
          <w:b/>
          <w:sz w:val="28"/>
          <w:szCs w:val="28"/>
        </w:rPr>
      </w:pPr>
      <w:r>
        <w:rPr>
          <w:b/>
          <w:sz w:val="28"/>
          <w:szCs w:val="28"/>
        </w:rPr>
        <w:br w:type="page"/>
      </w:r>
    </w:p>
    <w:p w:rsidR="003B375E" w:rsidRDefault="003B375E" w:rsidP="003B375E">
      <w:pPr>
        <w:spacing w:after="0" w:line="240" w:lineRule="auto"/>
        <w:rPr>
          <w:b/>
          <w:sz w:val="28"/>
          <w:szCs w:val="28"/>
        </w:rPr>
      </w:pPr>
    </w:p>
    <w:p w:rsidR="00DA5647" w:rsidRPr="003B375E" w:rsidRDefault="00DA5647" w:rsidP="003B375E">
      <w:pPr>
        <w:spacing w:after="120"/>
        <w:rPr>
          <w:b/>
          <w:sz w:val="28"/>
          <w:szCs w:val="28"/>
        </w:rPr>
      </w:pPr>
      <w:r w:rsidRPr="002364A7">
        <w:rPr>
          <w:b/>
          <w:sz w:val="28"/>
          <w:szCs w:val="28"/>
        </w:rPr>
        <w:t xml:space="preserve">Change in understandings </w:t>
      </w:r>
    </w:p>
    <w:p w:rsidR="00AC19B6" w:rsidRPr="002364A7" w:rsidRDefault="005E3199" w:rsidP="00AC19B6">
      <w:pPr>
        <w:spacing w:after="120"/>
      </w:pPr>
      <w:r w:rsidRPr="002364A7">
        <w:t xml:space="preserve">The final </w:t>
      </w:r>
      <w:r w:rsidR="00411F63">
        <w:t>session</w:t>
      </w:r>
      <w:r w:rsidRPr="002364A7">
        <w:t xml:space="preserve"> focused on what new insights into change </w:t>
      </w:r>
      <w:r w:rsidR="00411F63">
        <w:t xml:space="preserve">in the third sector </w:t>
      </w:r>
      <w:r w:rsidRPr="002364A7">
        <w:t xml:space="preserve">had been gleaned from the </w:t>
      </w:r>
      <w:r w:rsidR="00411F63">
        <w:t>presentations and discussions during the day,</w:t>
      </w:r>
      <w:r w:rsidR="00411F63" w:rsidRPr="002364A7">
        <w:t xml:space="preserve"> </w:t>
      </w:r>
      <w:r w:rsidRPr="002364A7">
        <w:t xml:space="preserve">and what the </w:t>
      </w:r>
      <w:r w:rsidR="00AC19B6" w:rsidRPr="002364A7">
        <w:t>implications</w:t>
      </w:r>
      <w:r w:rsidRPr="002364A7">
        <w:t xml:space="preserve"> might be for practice, policy and research. </w:t>
      </w:r>
      <w:r w:rsidR="00411F63">
        <w:t>Participants</w:t>
      </w:r>
      <w:r w:rsidR="00AC19B6" w:rsidRPr="002364A7">
        <w:t xml:space="preserve"> talked about:</w:t>
      </w:r>
    </w:p>
    <w:p w:rsidR="00AC19B6" w:rsidRPr="002364A7" w:rsidRDefault="00AC19B6" w:rsidP="001C4918">
      <w:pPr>
        <w:pStyle w:val="NoSpacing"/>
        <w:numPr>
          <w:ilvl w:val="0"/>
          <w:numId w:val="19"/>
        </w:numPr>
        <w:spacing w:after="120" w:line="276" w:lineRule="auto"/>
        <w:ind w:left="771" w:hanging="357"/>
      </w:pPr>
      <w:r w:rsidRPr="002364A7">
        <w:t xml:space="preserve">how </w:t>
      </w:r>
      <w:r w:rsidR="00411F63">
        <w:t xml:space="preserve">the experience of </w:t>
      </w:r>
      <w:r w:rsidRPr="002364A7">
        <w:t xml:space="preserve">anticipating change can sometimes be worse than the reality of change </w:t>
      </w:r>
    </w:p>
    <w:p w:rsidR="00AC19B6" w:rsidRPr="002364A7" w:rsidRDefault="007D32B4" w:rsidP="001C4918">
      <w:pPr>
        <w:pStyle w:val="NoSpacing"/>
        <w:numPr>
          <w:ilvl w:val="0"/>
          <w:numId w:val="19"/>
        </w:numPr>
        <w:spacing w:after="120" w:line="276" w:lineRule="auto"/>
        <w:ind w:left="771" w:hanging="357"/>
      </w:pPr>
      <w:r>
        <w:t xml:space="preserve">how </w:t>
      </w:r>
      <w:r w:rsidR="00AC19B6" w:rsidRPr="002364A7">
        <w:t>it is helpful to learn about different sources of evidence which together indicate the resilience of the voluntary sector and show it to be professional and adaptive</w:t>
      </w:r>
    </w:p>
    <w:p w:rsidR="00AC19B6" w:rsidRPr="002364A7" w:rsidRDefault="00AC19B6" w:rsidP="001C4918">
      <w:pPr>
        <w:pStyle w:val="NoSpacing"/>
        <w:numPr>
          <w:ilvl w:val="0"/>
          <w:numId w:val="19"/>
        </w:numPr>
        <w:spacing w:after="120" w:line="276" w:lineRule="auto"/>
        <w:ind w:left="771" w:hanging="357"/>
      </w:pPr>
      <w:r w:rsidRPr="002364A7">
        <w:t>how complex change is, and the importance of guarding against slipping into overly simplistic narratives of change</w:t>
      </w:r>
    </w:p>
    <w:p w:rsidR="00AC19B6" w:rsidRPr="002364A7" w:rsidRDefault="00AC19B6" w:rsidP="001C4918">
      <w:pPr>
        <w:pStyle w:val="NoSpacing"/>
        <w:numPr>
          <w:ilvl w:val="0"/>
          <w:numId w:val="19"/>
        </w:numPr>
        <w:spacing w:after="120" w:line="276" w:lineRule="auto"/>
        <w:ind w:left="771" w:hanging="357"/>
      </w:pPr>
      <w:r w:rsidRPr="002364A7">
        <w:t>the difference between being in control of change and being controlled by change and what might tip the balance between the two</w:t>
      </w:r>
    </w:p>
    <w:p w:rsidR="00AC19B6" w:rsidRPr="002364A7" w:rsidRDefault="00AC19B6" w:rsidP="001C4918">
      <w:pPr>
        <w:pStyle w:val="NoSpacing"/>
        <w:numPr>
          <w:ilvl w:val="0"/>
          <w:numId w:val="19"/>
        </w:numPr>
        <w:spacing w:after="120" w:line="276" w:lineRule="auto"/>
        <w:ind w:left="771" w:hanging="357"/>
      </w:pPr>
      <w:r w:rsidRPr="002364A7">
        <w:t xml:space="preserve">the significance of changing roles and relationships between the third sector, local authorities and health care commissioners </w:t>
      </w:r>
    </w:p>
    <w:p w:rsidR="00AC19B6" w:rsidRPr="002364A7" w:rsidRDefault="00AC19B6" w:rsidP="00AC19B6">
      <w:pPr>
        <w:spacing w:after="120"/>
      </w:pPr>
    </w:p>
    <w:p w:rsidR="00D075E0" w:rsidRDefault="00AC19B6" w:rsidP="00AC19B6">
      <w:pPr>
        <w:spacing w:after="120"/>
      </w:pPr>
      <w:r w:rsidRPr="002364A7">
        <w:t xml:space="preserve">The value of being able to step back and reflect on change was highlighted in the discussion, particularly in terms of hearing about different perspectives of change, </w:t>
      </w:r>
      <w:r w:rsidR="00606E3C">
        <w:t xml:space="preserve">from the research presentations and from each other, </w:t>
      </w:r>
      <w:r w:rsidRPr="002364A7">
        <w:t xml:space="preserve">and a sense of reassurance that comes from knowing others are </w:t>
      </w:r>
      <w:r w:rsidR="00606E3C">
        <w:t>experiencing</w:t>
      </w:r>
      <w:r w:rsidRPr="002364A7">
        <w:t xml:space="preserve"> similar </w:t>
      </w:r>
      <w:r w:rsidR="00606E3C">
        <w:t>issues and challenges</w:t>
      </w:r>
      <w:r w:rsidRPr="002364A7">
        <w:t xml:space="preserve">. </w:t>
      </w:r>
      <w:r w:rsidR="00D075E0">
        <w:t>Comments from the evaluation forms included:</w:t>
      </w:r>
    </w:p>
    <w:p w:rsidR="00D075E0" w:rsidRDefault="00D075E0" w:rsidP="00AC19B6">
      <w:pPr>
        <w:spacing w:after="120"/>
      </w:pPr>
    </w:p>
    <w:p w:rsidR="00D075E0" w:rsidRPr="00D075E0" w:rsidRDefault="00D075E0" w:rsidP="00D075E0">
      <w:pPr>
        <w:spacing w:after="120"/>
        <w:ind w:left="720"/>
        <w:rPr>
          <w:i/>
        </w:rPr>
      </w:pPr>
      <w:r w:rsidRPr="00D075E0">
        <w:rPr>
          <w:i/>
        </w:rPr>
        <w:t>“The data was really useful. Will be really helpful to take back and share with trustees. Felt nice to not feel so isolated, to see VCS organisations as resilient”</w:t>
      </w:r>
    </w:p>
    <w:p w:rsidR="005E3199" w:rsidRPr="00D075E0" w:rsidRDefault="00D075E0" w:rsidP="00D075E0">
      <w:pPr>
        <w:spacing w:after="120"/>
        <w:ind w:left="720"/>
        <w:rPr>
          <w:b/>
          <w:i/>
        </w:rPr>
      </w:pPr>
      <w:r w:rsidRPr="00D075E0">
        <w:rPr>
          <w:i/>
        </w:rPr>
        <w:t xml:space="preserve">“[Learnt] that our experiences are consistent with others in the sector: change is inevitable – be in control” </w:t>
      </w:r>
      <w:r w:rsidR="00AC19B6" w:rsidRPr="00D075E0">
        <w:rPr>
          <w:i/>
        </w:rPr>
        <w:t xml:space="preserve"> </w:t>
      </w:r>
    </w:p>
    <w:p w:rsidR="001A7E91" w:rsidRPr="002364A7" w:rsidRDefault="001A7E91" w:rsidP="00AC19B6">
      <w:pPr>
        <w:spacing w:after="0"/>
      </w:pPr>
    </w:p>
    <w:p w:rsidR="00FC6653" w:rsidRDefault="00AC19B6" w:rsidP="00AC19B6">
      <w:pPr>
        <w:spacing w:after="0"/>
      </w:pPr>
      <w:r w:rsidRPr="002364A7">
        <w:t xml:space="preserve">This was the first of a series of workshops to be organised by the Change in the Making research team over the </w:t>
      </w:r>
      <w:r w:rsidR="00606E3C">
        <w:t>course of the study</w:t>
      </w:r>
      <w:r w:rsidRPr="002364A7">
        <w:t>. More details about the research study and team can be found</w:t>
      </w:r>
      <w:r w:rsidR="00FC6653">
        <w:t xml:space="preserve"> on the </w:t>
      </w:r>
      <w:hyperlink r:id="rId20" w:history="1">
        <w:r w:rsidR="00FC6653" w:rsidRPr="00FC6653">
          <w:rPr>
            <w:rStyle w:val="Hyperlink"/>
          </w:rPr>
          <w:t>Third Sector Research Centre website</w:t>
        </w:r>
      </w:hyperlink>
      <w:r w:rsidR="00FC6653">
        <w:t>.</w:t>
      </w:r>
    </w:p>
    <w:sectPr w:rsidR="00FC6653" w:rsidSect="003D0C5D">
      <w:headerReference w:type="default" r:id="rId21"/>
      <w:footerReference w:type="default" r:id="rId22"/>
      <w:pgSz w:w="11906" w:h="16838"/>
      <w:pgMar w:top="567" w:right="1700" w:bottom="567" w:left="992" w:header="142"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B29" w:rsidRDefault="00784B29" w:rsidP="00A95817">
      <w:pPr>
        <w:spacing w:after="0" w:line="240" w:lineRule="auto"/>
      </w:pPr>
      <w:r>
        <w:separator/>
      </w:r>
    </w:p>
  </w:endnote>
  <w:endnote w:type="continuationSeparator" w:id="0">
    <w:p w:rsidR="00784B29" w:rsidRDefault="00784B29" w:rsidP="00A9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2" w:rsidRDefault="00D075E0" w:rsidP="00B0502E">
    <w:pPr>
      <w:pStyle w:val="Footer"/>
      <w:pBdr>
        <w:top w:val="thinThickSmallGap" w:sz="24" w:space="1" w:color="622423"/>
      </w:pBdr>
      <w:tabs>
        <w:tab w:val="clear" w:pos="4513"/>
        <w:tab w:val="clear" w:pos="9026"/>
        <w:tab w:val="right" w:pos="8929"/>
      </w:tabs>
    </w:pPr>
    <w:r>
      <w:rPr>
        <w:noProof/>
        <w:lang w:eastAsia="en-GB"/>
      </w:rPr>
      <w:drawing>
        <wp:inline distT="0" distB="0" distL="0" distR="0" wp14:anchorId="087A2C76" wp14:editId="520859C6">
          <wp:extent cx="616585" cy="51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510540"/>
                  </a:xfrm>
                  <a:prstGeom prst="rect">
                    <a:avLst/>
                  </a:prstGeom>
                  <a:noFill/>
                  <a:ln>
                    <a:noFill/>
                  </a:ln>
                </pic:spPr>
              </pic:pic>
            </a:graphicData>
          </a:graphic>
        </wp:inline>
      </w:drawing>
    </w:r>
    <w:r w:rsidR="00DA5647">
      <w:t xml:space="preserve">     </w:t>
    </w:r>
    <w:r>
      <w:rPr>
        <w:noProof/>
        <w:lang w:eastAsia="en-GB"/>
      </w:rPr>
      <w:drawing>
        <wp:inline distT="0" distB="0" distL="0" distR="0" wp14:anchorId="2568CF88" wp14:editId="40EE5CA3">
          <wp:extent cx="1031240" cy="4254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1240" cy="425450"/>
                  </a:xfrm>
                  <a:prstGeom prst="rect">
                    <a:avLst/>
                  </a:prstGeom>
                  <a:noFill/>
                  <a:ln>
                    <a:noFill/>
                  </a:ln>
                  <a:effectLst/>
                </pic:spPr>
              </pic:pic>
            </a:graphicData>
          </a:graphic>
        </wp:inline>
      </w:drawing>
    </w:r>
    <w:r w:rsidR="00DA5647">
      <w:t xml:space="preserve">   </w:t>
    </w:r>
    <w:r w:rsidR="00BB3A4B">
      <w:t xml:space="preserve"> </w:t>
    </w:r>
    <w:r>
      <w:rPr>
        <w:noProof/>
        <w:lang w:eastAsia="en-GB"/>
      </w:rPr>
      <w:drawing>
        <wp:inline distT="0" distB="0" distL="0" distR="0" wp14:anchorId="1364B6F4" wp14:editId="19CB6B09">
          <wp:extent cx="829310" cy="616585"/>
          <wp:effectExtent l="0" t="0" r="8890" b="0"/>
          <wp:docPr id="6" name="Picture 6" descr="ANd9GcT14G53pMSwQlaLfgKEP-Vowb4hkbCiwyuFkAujl3zHOabIrBzS0yAw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T14G53pMSwQlaLfgKEP-Vowb4hkbCiwyuFkAujl3zHOabIrBzS0yAwzQ"/>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310" cy="616585"/>
                  </a:xfrm>
                  <a:prstGeom prst="rect">
                    <a:avLst/>
                  </a:prstGeom>
                  <a:noFill/>
                  <a:ln>
                    <a:noFill/>
                  </a:ln>
                </pic:spPr>
              </pic:pic>
            </a:graphicData>
          </a:graphic>
        </wp:inline>
      </w:drawing>
    </w:r>
    <w:r w:rsidR="00BB3A4B">
      <w:t xml:space="preserve">      </w:t>
    </w:r>
    <w:r>
      <w:rPr>
        <w:noProof/>
        <w:lang w:eastAsia="en-GB"/>
      </w:rPr>
      <w:drawing>
        <wp:inline distT="0" distB="0" distL="0" distR="0" wp14:anchorId="2BD5FB2F" wp14:editId="4B11F56B">
          <wp:extent cx="1414145" cy="510540"/>
          <wp:effectExtent l="0" t="0" r="0" b="3810"/>
          <wp:docPr id="7" name="Picture 7" descr="Voluntary Action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ntary Action Sheffie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4145" cy="510540"/>
                  </a:xfrm>
                  <a:prstGeom prst="rect">
                    <a:avLst/>
                  </a:prstGeom>
                  <a:noFill/>
                  <a:ln>
                    <a:noFill/>
                  </a:ln>
                </pic:spPr>
              </pic:pic>
            </a:graphicData>
          </a:graphic>
        </wp:inline>
      </w:drawing>
    </w:r>
    <w:r w:rsidR="00BB3A4B">
      <w:t xml:space="preserve">  </w:t>
    </w:r>
    <w:r w:rsidR="00DF77C6">
      <w:rPr>
        <w:noProof/>
        <w:lang w:eastAsia="en-GB"/>
      </w:rPr>
      <w:drawing>
        <wp:inline distT="0" distB="0" distL="0" distR="0" wp14:anchorId="0B00DE52" wp14:editId="3B5D981A">
          <wp:extent cx="1371600" cy="368939"/>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0992" cy="36877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B29" w:rsidRDefault="00784B29" w:rsidP="00A95817">
      <w:pPr>
        <w:spacing w:after="0" w:line="240" w:lineRule="auto"/>
      </w:pPr>
      <w:r>
        <w:separator/>
      </w:r>
    </w:p>
  </w:footnote>
  <w:footnote w:type="continuationSeparator" w:id="0">
    <w:p w:rsidR="00784B29" w:rsidRDefault="00784B29" w:rsidP="00A958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5D" w:rsidRDefault="00D075E0" w:rsidP="00DA5647">
    <w:pPr>
      <w:pStyle w:val="Header"/>
      <w:jc w:val="center"/>
    </w:pPr>
    <w:r>
      <w:rPr>
        <w:b/>
        <w:noProof/>
        <w:color w:val="61C250"/>
        <w:spacing w:val="6"/>
        <w:sz w:val="32"/>
        <w:szCs w:val="32"/>
        <w:lang w:eastAsia="en-GB"/>
      </w:rPr>
      <w:drawing>
        <wp:inline distT="0" distB="0" distL="0" distR="0" wp14:anchorId="21074B63" wp14:editId="2FE3DEFF">
          <wp:extent cx="797560" cy="425450"/>
          <wp:effectExtent l="0" t="0" r="2540" b="0"/>
          <wp:docPr id="1" name="Picture 2" descr="N:\DSStaff\CRESR\Office Admin\Logos &amp; Templates\NEW BRAND LOGOS\SHU Logo\SHU_MASTER_LOGO_215_229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SStaff\CRESR\Office Admin\Logos &amp; Templates\NEW BRAND LOGOS\SHU Logo\SHU_MASTER_LOGO_215_229_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425450"/>
                  </a:xfrm>
                  <a:prstGeom prst="rect">
                    <a:avLst/>
                  </a:prstGeom>
                  <a:noFill/>
                  <a:ln>
                    <a:noFill/>
                  </a:ln>
                </pic:spPr>
              </pic:pic>
            </a:graphicData>
          </a:graphic>
        </wp:inline>
      </w:drawing>
    </w:r>
    <w:r w:rsidR="00DA5647">
      <w:rPr>
        <w:b/>
        <w:noProof/>
        <w:color w:val="61C250"/>
        <w:spacing w:val="6"/>
        <w:sz w:val="32"/>
        <w:szCs w:val="32"/>
        <w:lang w:eastAsia="en-GB"/>
      </w:rPr>
      <w:t xml:space="preserve">            </w:t>
    </w:r>
    <w:r>
      <w:rPr>
        <w:b/>
        <w:noProof/>
        <w:sz w:val="28"/>
        <w:szCs w:val="28"/>
        <w:lang w:eastAsia="en-GB"/>
      </w:rPr>
      <w:drawing>
        <wp:inline distT="0" distB="0" distL="0" distR="0" wp14:anchorId="53EEA1CB" wp14:editId="04C1DBB1">
          <wp:extent cx="1871345" cy="648335"/>
          <wp:effectExtent l="0" t="0" r="0" b="0"/>
          <wp:docPr id="2" name="Picture 1" descr="col_logo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_logo_JP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648335"/>
                  </a:xfrm>
                  <a:prstGeom prst="rect">
                    <a:avLst/>
                  </a:prstGeom>
                  <a:noFill/>
                  <a:ln>
                    <a:noFill/>
                  </a:ln>
                </pic:spPr>
              </pic:pic>
            </a:graphicData>
          </a:graphic>
        </wp:inline>
      </w:drawing>
    </w:r>
    <w:r w:rsidR="00DA5647">
      <w:rPr>
        <w:b/>
        <w:noProof/>
        <w:sz w:val="28"/>
        <w:szCs w:val="28"/>
        <w:lang w:eastAsia="en-GB"/>
      </w:rPr>
      <w:t xml:space="preserve">         </w:t>
    </w:r>
    <w:r>
      <w:rPr>
        <w:b/>
        <w:noProof/>
        <w:sz w:val="28"/>
        <w:szCs w:val="28"/>
        <w:lang w:eastAsia="en-GB"/>
      </w:rPr>
      <w:drawing>
        <wp:inline distT="0" distB="0" distL="0" distR="0" wp14:anchorId="1C15BAD8" wp14:editId="08ADA406">
          <wp:extent cx="882650" cy="212725"/>
          <wp:effectExtent l="0" t="0" r="0" b="0"/>
          <wp:docPr id="3" name="Picture 883" descr="WM Pan Blk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WM Pan Blk 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2650" cy="212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7.5pt;height:374.5pt" o:bullet="t">
        <v:imagedata r:id="rId1" o:title="Ribbons"/>
      </v:shape>
    </w:pict>
  </w:numPicBullet>
  <w:numPicBullet w:numPicBulletId="1">
    <w:pict>
      <v:shape id="_x0000_i1027" type="#_x0000_t75" style="width:11pt;height:11pt" o:bullet="t">
        <v:imagedata r:id="rId2" o:title="BD21312_"/>
      </v:shape>
    </w:pict>
  </w:numPicBullet>
  <w:numPicBullet w:numPicBulletId="2">
    <w:pict>
      <v:shape id="_x0000_i1028" type="#_x0000_t75" style="width:9pt;height:9pt" o:bullet="t">
        <v:imagedata r:id="rId3" o:title="j0115835"/>
      </v:shape>
    </w:pict>
  </w:numPicBullet>
  <w:numPicBullet w:numPicBulletId="3">
    <w:pict>
      <v:shape id="_x0000_i1029" type="#_x0000_t75" style="width:9pt;height:9pt" o:bullet="t">
        <v:imagedata r:id="rId4" o:title="BD14794_"/>
      </v:shape>
    </w:pict>
  </w:numPicBullet>
  <w:abstractNum w:abstractNumId="0">
    <w:nsid w:val="054E3112"/>
    <w:multiLevelType w:val="hybridMultilevel"/>
    <w:tmpl w:val="840AD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C9161C"/>
    <w:multiLevelType w:val="hybridMultilevel"/>
    <w:tmpl w:val="F998F5CA"/>
    <w:lvl w:ilvl="0" w:tplc="548A94AE">
      <w:start w:val="1"/>
      <w:numFmt w:val="bullet"/>
      <w:lvlText w:val=""/>
      <w:lvlJc w:val="left"/>
      <w:pPr>
        <w:tabs>
          <w:tab w:val="num" w:pos="567"/>
        </w:tabs>
        <w:ind w:left="56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D966F5"/>
    <w:multiLevelType w:val="hybridMultilevel"/>
    <w:tmpl w:val="144C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861155"/>
    <w:multiLevelType w:val="hybridMultilevel"/>
    <w:tmpl w:val="56A0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B278CC"/>
    <w:multiLevelType w:val="hybridMultilevel"/>
    <w:tmpl w:val="07B28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7E01533"/>
    <w:multiLevelType w:val="hybridMultilevel"/>
    <w:tmpl w:val="F4CAACC6"/>
    <w:lvl w:ilvl="0" w:tplc="BA943B5E">
      <w:start w:val="1"/>
      <w:numFmt w:val="decimal"/>
      <w:lvlText w:val="%1)"/>
      <w:lvlJc w:val="left"/>
      <w:pPr>
        <w:tabs>
          <w:tab w:val="num" w:pos="720"/>
        </w:tabs>
        <w:ind w:left="720" w:hanging="360"/>
      </w:pPr>
    </w:lvl>
    <w:lvl w:ilvl="1" w:tplc="DA9C41D4" w:tentative="1">
      <w:start w:val="1"/>
      <w:numFmt w:val="decimal"/>
      <w:lvlText w:val="%2)"/>
      <w:lvlJc w:val="left"/>
      <w:pPr>
        <w:tabs>
          <w:tab w:val="num" w:pos="1440"/>
        </w:tabs>
        <w:ind w:left="1440" w:hanging="360"/>
      </w:pPr>
    </w:lvl>
    <w:lvl w:ilvl="2" w:tplc="E466C442" w:tentative="1">
      <w:start w:val="1"/>
      <w:numFmt w:val="decimal"/>
      <w:lvlText w:val="%3)"/>
      <w:lvlJc w:val="left"/>
      <w:pPr>
        <w:tabs>
          <w:tab w:val="num" w:pos="2160"/>
        </w:tabs>
        <w:ind w:left="2160" w:hanging="360"/>
      </w:pPr>
    </w:lvl>
    <w:lvl w:ilvl="3" w:tplc="BD54E8C2" w:tentative="1">
      <w:start w:val="1"/>
      <w:numFmt w:val="decimal"/>
      <w:lvlText w:val="%4)"/>
      <w:lvlJc w:val="left"/>
      <w:pPr>
        <w:tabs>
          <w:tab w:val="num" w:pos="2880"/>
        </w:tabs>
        <w:ind w:left="2880" w:hanging="360"/>
      </w:pPr>
    </w:lvl>
    <w:lvl w:ilvl="4" w:tplc="0B46D98E" w:tentative="1">
      <w:start w:val="1"/>
      <w:numFmt w:val="decimal"/>
      <w:lvlText w:val="%5)"/>
      <w:lvlJc w:val="left"/>
      <w:pPr>
        <w:tabs>
          <w:tab w:val="num" w:pos="3600"/>
        </w:tabs>
        <w:ind w:left="3600" w:hanging="360"/>
      </w:pPr>
    </w:lvl>
    <w:lvl w:ilvl="5" w:tplc="C420B93E" w:tentative="1">
      <w:start w:val="1"/>
      <w:numFmt w:val="decimal"/>
      <w:lvlText w:val="%6)"/>
      <w:lvlJc w:val="left"/>
      <w:pPr>
        <w:tabs>
          <w:tab w:val="num" w:pos="4320"/>
        </w:tabs>
        <w:ind w:left="4320" w:hanging="360"/>
      </w:pPr>
    </w:lvl>
    <w:lvl w:ilvl="6" w:tplc="F516F878" w:tentative="1">
      <w:start w:val="1"/>
      <w:numFmt w:val="decimal"/>
      <w:lvlText w:val="%7)"/>
      <w:lvlJc w:val="left"/>
      <w:pPr>
        <w:tabs>
          <w:tab w:val="num" w:pos="5040"/>
        </w:tabs>
        <w:ind w:left="5040" w:hanging="360"/>
      </w:pPr>
    </w:lvl>
    <w:lvl w:ilvl="7" w:tplc="9D1E01BA" w:tentative="1">
      <w:start w:val="1"/>
      <w:numFmt w:val="decimal"/>
      <w:lvlText w:val="%8)"/>
      <w:lvlJc w:val="left"/>
      <w:pPr>
        <w:tabs>
          <w:tab w:val="num" w:pos="5760"/>
        </w:tabs>
        <w:ind w:left="5760" w:hanging="360"/>
      </w:pPr>
    </w:lvl>
    <w:lvl w:ilvl="8" w:tplc="B89A660A" w:tentative="1">
      <w:start w:val="1"/>
      <w:numFmt w:val="decimal"/>
      <w:lvlText w:val="%9)"/>
      <w:lvlJc w:val="left"/>
      <w:pPr>
        <w:tabs>
          <w:tab w:val="num" w:pos="6480"/>
        </w:tabs>
        <w:ind w:left="6480" w:hanging="360"/>
      </w:pPr>
    </w:lvl>
  </w:abstractNum>
  <w:abstractNum w:abstractNumId="6">
    <w:nsid w:val="23510D7F"/>
    <w:multiLevelType w:val="hybridMultilevel"/>
    <w:tmpl w:val="69EC00FA"/>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4B32602"/>
    <w:multiLevelType w:val="hybridMultilevel"/>
    <w:tmpl w:val="BB0ADD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DC561B"/>
    <w:multiLevelType w:val="hybridMultilevel"/>
    <w:tmpl w:val="0DCCB1B6"/>
    <w:lvl w:ilvl="0" w:tplc="41F0EA60">
      <w:start w:val="1"/>
      <w:numFmt w:val="decimal"/>
      <w:lvlText w:val="%1)"/>
      <w:lvlJc w:val="left"/>
      <w:pPr>
        <w:tabs>
          <w:tab w:val="num" w:pos="720"/>
        </w:tabs>
        <w:ind w:left="720" w:hanging="360"/>
      </w:pPr>
    </w:lvl>
    <w:lvl w:ilvl="1" w:tplc="E2CEA878" w:tentative="1">
      <w:start w:val="1"/>
      <w:numFmt w:val="decimal"/>
      <w:lvlText w:val="%2)"/>
      <w:lvlJc w:val="left"/>
      <w:pPr>
        <w:tabs>
          <w:tab w:val="num" w:pos="1440"/>
        </w:tabs>
        <w:ind w:left="1440" w:hanging="360"/>
      </w:pPr>
    </w:lvl>
    <w:lvl w:ilvl="2" w:tplc="82CC6C80" w:tentative="1">
      <w:start w:val="1"/>
      <w:numFmt w:val="decimal"/>
      <w:lvlText w:val="%3)"/>
      <w:lvlJc w:val="left"/>
      <w:pPr>
        <w:tabs>
          <w:tab w:val="num" w:pos="2160"/>
        </w:tabs>
        <w:ind w:left="2160" w:hanging="360"/>
      </w:pPr>
    </w:lvl>
    <w:lvl w:ilvl="3" w:tplc="CD5E3D44" w:tentative="1">
      <w:start w:val="1"/>
      <w:numFmt w:val="decimal"/>
      <w:lvlText w:val="%4)"/>
      <w:lvlJc w:val="left"/>
      <w:pPr>
        <w:tabs>
          <w:tab w:val="num" w:pos="2880"/>
        </w:tabs>
        <w:ind w:left="2880" w:hanging="360"/>
      </w:pPr>
    </w:lvl>
    <w:lvl w:ilvl="4" w:tplc="EC9CD21E" w:tentative="1">
      <w:start w:val="1"/>
      <w:numFmt w:val="decimal"/>
      <w:lvlText w:val="%5)"/>
      <w:lvlJc w:val="left"/>
      <w:pPr>
        <w:tabs>
          <w:tab w:val="num" w:pos="3600"/>
        </w:tabs>
        <w:ind w:left="3600" w:hanging="360"/>
      </w:pPr>
    </w:lvl>
    <w:lvl w:ilvl="5" w:tplc="7D906696" w:tentative="1">
      <w:start w:val="1"/>
      <w:numFmt w:val="decimal"/>
      <w:lvlText w:val="%6)"/>
      <w:lvlJc w:val="left"/>
      <w:pPr>
        <w:tabs>
          <w:tab w:val="num" w:pos="4320"/>
        </w:tabs>
        <w:ind w:left="4320" w:hanging="360"/>
      </w:pPr>
    </w:lvl>
    <w:lvl w:ilvl="6" w:tplc="1206E6D8" w:tentative="1">
      <w:start w:val="1"/>
      <w:numFmt w:val="decimal"/>
      <w:lvlText w:val="%7)"/>
      <w:lvlJc w:val="left"/>
      <w:pPr>
        <w:tabs>
          <w:tab w:val="num" w:pos="5040"/>
        </w:tabs>
        <w:ind w:left="5040" w:hanging="360"/>
      </w:pPr>
    </w:lvl>
    <w:lvl w:ilvl="7" w:tplc="A950EB1E" w:tentative="1">
      <w:start w:val="1"/>
      <w:numFmt w:val="decimal"/>
      <w:lvlText w:val="%8)"/>
      <w:lvlJc w:val="left"/>
      <w:pPr>
        <w:tabs>
          <w:tab w:val="num" w:pos="5760"/>
        </w:tabs>
        <w:ind w:left="5760" w:hanging="360"/>
      </w:pPr>
    </w:lvl>
    <w:lvl w:ilvl="8" w:tplc="9AB20B94" w:tentative="1">
      <w:start w:val="1"/>
      <w:numFmt w:val="decimal"/>
      <w:lvlText w:val="%9)"/>
      <w:lvlJc w:val="left"/>
      <w:pPr>
        <w:tabs>
          <w:tab w:val="num" w:pos="6480"/>
        </w:tabs>
        <w:ind w:left="6480" w:hanging="360"/>
      </w:pPr>
    </w:lvl>
  </w:abstractNum>
  <w:abstractNum w:abstractNumId="9">
    <w:nsid w:val="2CFA1DA7"/>
    <w:multiLevelType w:val="hybridMultilevel"/>
    <w:tmpl w:val="7CA4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3320E4"/>
    <w:multiLevelType w:val="hybridMultilevel"/>
    <w:tmpl w:val="259A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A3B41"/>
    <w:multiLevelType w:val="hybridMultilevel"/>
    <w:tmpl w:val="C5D4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845AC0"/>
    <w:multiLevelType w:val="hybridMultilevel"/>
    <w:tmpl w:val="A2EEF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6D0200"/>
    <w:multiLevelType w:val="hybridMultilevel"/>
    <w:tmpl w:val="89282C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BE563AE"/>
    <w:multiLevelType w:val="hybridMultilevel"/>
    <w:tmpl w:val="BD782ED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5">
    <w:nsid w:val="61FC4253"/>
    <w:multiLevelType w:val="hybridMultilevel"/>
    <w:tmpl w:val="63DE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AE4CED"/>
    <w:multiLevelType w:val="hybridMultilevel"/>
    <w:tmpl w:val="F5A42542"/>
    <w:lvl w:ilvl="0" w:tplc="08090001">
      <w:start w:val="1"/>
      <w:numFmt w:val="bullet"/>
      <w:lvlText w:val=""/>
      <w:lvlJc w:val="left"/>
      <w:pPr>
        <w:ind w:left="-1096" w:hanging="360"/>
      </w:pPr>
      <w:rPr>
        <w:rFonts w:ascii="Symbol" w:hAnsi="Symbol" w:hint="default"/>
      </w:rPr>
    </w:lvl>
    <w:lvl w:ilvl="1" w:tplc="08090003" w:tentative="1">
      <w:start w:val="1"/>
      <w:numFmt w:val="bullet"/>
      <w:lvlText w:val="o"/>
      <w:lvlJc w:val="left"/>
      <w:pPr>
        <w:ind w:left="-376" w:hanging="360"/>
      </w:pPr>
      <w:rPr>
        <w:rFonts w:ascii="Courier New" w:hAnsi="Courier New" w:cs="Courier New" w:hint="default"/>
      </w:rPr>
    </w:lvl>
    <w:lvl w:ilvl="2" w:tplc="08090005" w:tentative="1">
      <w:start w:val="1"/>
      <w:numFmt w:val="bullet"/>
      <w:lvlText w:val=""/>
      <w:lvlJc w:val="left"/>
      <w:pPr>
        <w:ind w:left="344" w:hanging="360"/>
      </w:pPr>
      <w:rPr>
        <w:rFonts w:ascii="Wingdings" w:hAnsi="Wingdings" w:hint="default"/>
      </w:rPr>
    </w:lvl>
    <w:lvl w:ilvl="3" w:tplc="08090001" w:tentative="1">
      <w:start w:val="1"/>
      <w:numFmt w:val="bullet"/>
      <w:lvlText w:val=""/>
      <w:lvlJc w:val="left"/>
      <w:pPr>
        <w:ind w:left="1064" w:hanging="360"/>
      </w:pPr>
      <w:rPr>
        <w:rFonts w:ascii="Symbol" w:hAnsi="Symbol" w:hint="default"/>
      </w:rPr>
    </w:lvl>
    <w:lvl w:ilvl="4" w:tplc="08090003" w:tentative="1">
      <w:start w:val="1"/>
      <w:numFmt w:val="bullet"/>
      <w:lvlText w:val="o"/>
      <w:lvlJc w:val="left"/>
      <w:pPr>
        <w:ind w:left="1784" w:hanging="360"/>
      </w:pPr>
      <w:rPr>
        <w:rFonts w:ascii="Courier New" w:hAnsi="Courier New" w:cs="Courier New" w:hint="default"/>
      </w:rPr>
    </w:lvl>
    <w:lvl w:ilvl="5" w:tplc="08090005" w:tentative="1">
      <w:start w:val="1"/>
      <w:numFmt w:val="bullet"/>
      <w:lvlText w:val=""/>
      <w:lvlJc w:val="left"/>
      <w:pPr>
        <w:ind w:left="2504" w:hanging="360"/>
      </w:pPr>
      <w:rPr>
        <w:rFonts w:ascii="Wingdings" w:hAnsi="Wingdings" w:hint="default"/>
      </w:rPr>
    </w:lvl>
    <w:lvl w:ilvl="6" w:tplc="08090001" w:tentative="1">
      <w:start w:val="1"/>
      <w:numFmt w:val="bullet"/>
      <w:lvlText w:val=""/>
      <w:lvlJc w:val="left"/>
      <w:pPr>
        <w:ind w:left="3224" w:hanging="360"/>
      </w:pPr>
      <w:rPr>
        <w:rFonts w:ascii="Symbol" w:hAnsi="Symbol" w:hint="default"/>
      </w:rPr>
    </w:lvl>
    <w:lvl w:ilvl="7" w:tplc="08090003" w:tentative="1">
      <w:start w:val="1"/>
      <w:numFmt w:val="bullet"/>
      <w:lvlText w:val="o"/>
      <w:lvlJc w:val="left"/>
      <w:pPr>
        <w:ind w:left="3944" w:hanging="360"/>
      </w:pPr>
      <w:rPr>
        <w:rFonts w:ascii="Courier New" w:hAnsi="Courier New" w:cs="Courier New" w:hint="default"/>
      </w:rPr>
    </w:lvl>
    <w:lvl w:ilvl="8" w:tplc="08090005" w:tentative="1">
      <w:start w:val="1"/>
      <w:numFmt w:val="bullet"/>
      <w:lvlText w:val=""/>
      <w:lvlJc w:val="left"/>
      <w:pPr>
        <w:ind w:left="4664" w:hanging="360"/>
      </w:pPr>
      <w:rPr>
        <w:rFonts w:ascii="Wingdings" w:hAnsi="Wingdings" w:hint="default"/>
      </w:rPr>
    </w:lvl>
  </w:abstractNum>
  <w:abstractNum w:abstractNumId="17">
    <w:nsid w:val="6F486A29"/>
    <w:multiLevelType w:val="hybridMultilevel"/>
    <w:tmpl w:val="D228BD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6463332"/>
    <w:multiLevelType w:val="hybridMultilevel"/>
    <w:tmpl w:val="9198E52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nsid w:val="78E944A9"/>
    <w:multiLevelType w:val="hybridMultilevel"/>
    <w:tmpl w:val="A334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13"/>
  </w:num>
  <w:num w:numId="5">
    <w:abstractNumId w:val="6"/>
  </w:num>
  <w:num w:numId="6">
    <w:abstractNumId w:val="12"/>
  </w:num>
  <w:num w:numId="7">
    <w:abstractNumId w:val="4"/>
  </w:num>
  <w:num w:numId="8">
    <w:abstractNumId w:val="0"/>
  </w:num>
  <w:num w:numId="9">
    <w:abstractNumId w:val="11"/>
  </w:num>
  <w:num w:numId="10">
    <w:abstractNumId w:val="17"/>
  </w:num>
  <w:num w:numId="11">
    <w:abstractNumId w:val="2"/>
  </w:num>
  <w:num w:numId="12">
    <w:abstractNumId w:val="8"/>
  </w:num>
  <w:num w:numId="13">
    <w:abstractNumId w:val="19"/>
  </w:num>
  <w:num w:numId="14">
    <w:abstractNumId w:val="5"/>
  </w:num>
  <w:num w:numId="15">
    <w:abstractNumId w:val="9"/>
  </w:num>
  <w:num w:numId="16">
    <w:abstractNumId w:val="15"/>
  </w:num>
  <w:num w:numId="17">
    <w:abstractNumId w:val="7"/>
  </w:num>
  <w:num w:numId="18">
    <w:abstractNumId w:val="14"/>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drawingGridHorizontalSpacing w:val="110"/>
  <w:displayHorizontalDrawingGridEvery w:val="2"/>
  <w:characterSpacingControl w:val="doNotCompress"/>
  <w:hdrShapeDefaults>
    <o:shapedefaults v:ext="edit" spidmax="2049" fill="f" fillcolor="none [664]" stroke="f">
      <v:fill color="none [664]" opacity="0" on="f"/>
      <v:stroke on="f"/>
      <o:colormru v:ext="edit" colors="#5eb6e4,#a8cee2,#cff,#ccecff,#ddfaff,#60c659,#5b877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88F5E6C-FED3-49F8-AA4B-4A9BFE723451}"/>
    <w:docVar w:name="dgnword-eventsink" w:val="206262264"/>
  </w:docVars>
  <w:rsids>
    <w:rsidRoot w:val="001D3E22"/>
    <w:rsid w:val="0000562F"/>
    <w:rsid w:val="0002350C"/>
    <w:rsid w:val="00034C20"/>
    <w:rsid w:val="00051431"/>
    <w:rsid w:val="0007574B"/>
    <w:rsid w:val="000C412A"/>
    <w:rsid w:val="000C4530"/>
    <w:rsid w:val="000C5CFB"/>
    <w:rsid w:val="000D6AAD"/>
    <w:rsid w:val="000F3F47"/>
    <w:rsid w:val="0010170E"/>
    <w:rsid w:val="00106745"/>
    <w:rsid w:val="00123DCF"/>
    <w:rsid w:val="0013627B"/>
    <w:rsid w:val="001543A8"/>
    <w:rsid w:val="00173983"/>
    <w:rsid w:val="00181ABC"/>
    <w:rsid w:val="001A7E91"/>
    <w:rsid w:val="001B2C60"/>
    <w:rsid w:val="001B6D0B"/>
    <w:rsid w:val="001C0A3B"/>
    <w:rsid w:val="001C47CD"/>
    <w:rsid w:val="001C4918"/>
    <w:rsid w:val="001C5086"/>
    <w:rsid w:val="001C6247"/>
    <w:rsid w:val="001D3E22"/>
    <w:rsid w:val="001E29C0"/>
    <w:rsid w:val="001F0AD4"/>
    <w:rsid w:val="001F242E"/>
    <w:rsid w:val="00203C81"/>
    <w:rsid w:val="00206B92"/>
    <w:rsid w:val="002307C7"/>
    <w:rsid w:val="002364A7"/>
    <w:rsid w:val="00250CF3"/>
    <w:rsid w:val="00254A59"/>
    <w:rsid w:val="0026037F"/>
    <w:rsid w:val="002703D3"/>
    <w:rsid w:val="00280F9D"/>
    <w:rsid w:val="002B4C2F"/>
    <w:rsid w:val="002B531A"/>
    <w:rsid w:val="002E0364"/>
    <w:rsid w:val="002F708F"/>
    <w:rsid w:val="0030198B"/>
    <w:rsid w:val="00306E51"/>
    <w:rsid w:val="00332D06"/>
    <w:rsid w:val="003347DF"/>
    <w:rsid w:val="00344B13"/>
    <w:rsid w:val="0035618F"/>
    <w:rsid w:val="003646B2"/>
    <w:rsid w:val="00382616"/>
    <w:rsid w:val="00392F02"/>
    <w:rsid w:val="003B375E"/>
    <w:rsid w:val="003D0C5D"/>
    <w:rsid w:val="003D35E9"/>
    <w:rsid w:val="003D56D3"/>
    <w:rsid w:val="003F18B0"/>
    <w:rsid w:val="003F6499"/>
    <w:rsid w:val="004069C2"/>
    <w:rsid w:val="00411F63"/>
    <w:rsid w:val="00416909"/>
    <w:rsid w:val="004279D6"/>
    <w:rsid w:val="00444282"/>
    <w:rsid w:val="0046579D"/>
    <w:rsid w:val="0047346D"/>
    <w:rsid w:val="00473AB3"/>
    <w:rsid w:val="0049295C"/>
    <w:rsid w:val="004933C5"/>
    <w:rsid w:val="004A10F1"/>
    <w:rsid w:val="004C2707"/>
    <w:rsid w:val="00511E14"/>
    <w:rsid w:val="00517B6C"/>
    <w:rsid w:val="005214B4"/>
    <w:rsid w:val="00536ECA"/>
    <w:rsid w:val="00570089"/>
    <w:rsid w:val="005945DD"/>
    <w:rsid w:val="005A79AD"/>
    <w:rsid w:val="005B4366"/>
    <w:rsid w:val="005E1BD6"/>
    <w:rsid w:val="005E3199"/>
    <w:rsid w:val="0060125F"/>
    <w:rsid w:val="006064E6"/>
    <w:rsid w:val="00606E3C"/>
    <w:rsid w:val="00617661"/>
    <w:rsid w:val="00620EC1"/>
    <w:rsid w:val="00655614"/>
    <w:rsid w:val="006576F0"/>
    <w:rsid w:val="0066346A"/>
    <w:rsid w:val="006704FA"/>
    <w:rsid w:val="006946FD"/>
    <w:rsid w:val="006A327D"/>
    <w:rsid w:val="006A6E6B"/>
    <w:rsid w:val="006B66DE"/>
    <w:rsid w:val="006D1528"/>
    <w:rsid w:val="006E45C8"/>
    <w:rsid w:val="006F326B"/>
    <w:rsid w:val="006F398F"/>
    <w:rsid w:val="00705F54"/>
    <w:rsid w:val="00706BBD"/>
    <w:rsid w:val="007134A4"/>
    <w:rsid w:val="00734CE5"/>
    <w:rsid w:val="0073685D"/>
    <w:rsid w:val="0074116A"/>
    <w:rsid w:val="0074588F"/>
    <w:rsid w:val="00747B0E"/>
    <w:rsid w:val="00760178"/>
    <w:rsid w:val="00764ECB"/>
    <w:rsid w:val="00767B49"/>
    <w:rsid w:val="00784B29"/>
    <w:rsid w:val="00790300"/>
    <w:rsid w:val="007C77DB"/>
    <w:rsid w:val="007D32B4"/>
    <w:rsid w:val="007D486E"/>
    <w:rsid w:val="007D741F"/>
    <w:rsid w:val="0080307A"/>
    <w:rsid w:val="008045F0"/>
    <w:rsid w:val="008560CF"/>
    <w:rsid w:val="00856888"/>
    <w:rsid w:val="00871FDD"/>
    <w:rsid w:val="008A15CD"/>
    <w:rsid w:val="008E69D1"/>
    <w:rsid w:val="008E6AB5"/>
    <w:rsid w:val="00912FAE"/>
    <w:rsid w:val="0093258A"/>
    <w:rsid w:val="009366F0"/>
    <w:rsid w:val="00953F5C"/>
    <w:rsid w:val="00972A2E"/>
    <w:rsid w:val="009C2F4A"/>
    <w:rsid w:val="009F669B"/>
    <w:rsid w:val="009F6CCC"/>
    <w:rsid w:val="00A03690"/>
    <w:rsid w:val="00A35271"/>
    <w:rsid w:val="00A54C28"/>
    <w:rsid w:val="00A71D9B"/>
    <w:rsid w:val="00A72746"/>
    <w:rsid w:val="00A72D30"/>
    <w:rsid w:val="00A74C60"/>
    <w:rsid w:val="00A9023A"/>
    <w:rsid w:val="00A95817"/>
    <w:rsid w:val="00AA4CEB"/>
    <w:rsid w:val="00AB6574"/>
    <w:rsid w:val="00AC19B6"/>
    <w:rsid w:val="00AC7545"/>
    <w:rsid w:val="00AE26BC"/>
    <w:rsid w:val="00B0502E"/>
    <w:rsid w:val="00B35FC3"/>
    <w:rsid w:val="00B4167A"/>
    <w:rsid w:val="00B77197"/>
    <w:rsid w:val="00BB3A4B"/>
    <w:rsid w:val="00BB64C5"/>
    <w:rsid w:val="00C155C6"/>
    <w:rsid w:val="00C24DFA"/>
    <w:rsid w:val="00C6076E"/>
    <w:rsid w:val="00C639DE"/>
    <w:rsid w:val="00C819B0"/>
    <w:rsid w:val="00C90D63"/>
    <w:rsid w:val="00D00C3D"/>
    <w:rsid w:val="00D075E0"/>
    <w:rsid w:val="00D07E97"/>
    <w:rsid w:val="00D105CF"/>
    <w:rsid w:val="00D24935"/>
    <w:rsid w:val="00D36EBD"/>
    <w:rsid w:val="00D41BB7"/>
    <w:rsid w:val="00D71634"/>
    <w:rsid w:val="00D966F0"/>
    <w:rsid w:val="00DA3A30"/>
    <w:rsid w:val="00DA55E7"/>
    <w:rsid w:val="00DA5647"/>
    <w:rsid w:val="00DB0060"/>
    <w:rsid w:val="00DF77C6"/>
    <w:rsid w:val="00E43A43"/>
    <w:rsid w:val="00E52D26"/>
    <w:rsid w:val="00E54970"/>
    <w:rsid w:val="00E71080"/>
    <w:rsid w:val="00E71785"/>
    <w:rsid w:val="00F26635"/>
    <w:rsid w:val="00F36D80"/>
    <w:rsid w:val="00F4277C"/>
    <w:rsid w:val="00F615F3"/>
    <w:rsid w:val="00F76312"/>
    <w:rsid w:val="00F845F6"/>
    <w:rsid w:val="00FA60A7"/>
    <w:rsid w:val="00FC6653"/>
    <w:rsid w:val="00FF3140"/>
    <w:rsid w:val="00FF5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none [664]" stroke="f">
      <v:fill color="none [664]" opacity="0" on="f"/>
      <v:stroke on="f"/>
      <o:colormru v:ext="edit" colors="#5eb6e4,#a8cee2,#cff,#ccecff,#ddfaff,#60c659,#5b877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D0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44B13"/>
    <w:rPr>
      <w:sz w:val="16"/>
      <w:szCs w:val="16"/>
    </w:rPr>
  </w:style>
  <w:style w:type="paragraph" w:styleId="CommentText">
    <w:name w:val="annotation text"/>
    <w:basedOn w:val="Normal"/>
    <w:semiHidden/>
    <w:rsid w:val="00344B13"/>
    <w:rPr>
      <w:sz w:val="20"/>
      <w:szCs w:val="20"/>
    </w:rPr>
  </w:style>
  <w:style w:type="paragraph" w:styleId="CommentSubject">
    <w:name w:val="annotation subject"/>
    <w:basedOn w:val="CommentText"/>
    <w:next w:val="CommentText"/>
    <w:semiHidden/>
    <w:rsid w:val="00344B13"/>
    <w:rPr>
      <w:b/>
      <w:bCs/>
    </w:rPr>
  </w:style>
  <w:style w:type="paragraph" w:styleId="BalloonText">
    <w:name w:val="Balloon Text"/>
    <w:basedOn w:val="Normal"/>
    <w:semiHidden/>
    <w:rsid w:val="00344B13"/>
    <w:rPr>
      <w:rFonts w:ascii="Tahoma" w:hAnsi="Tahoma" w:cs="Tahoma"/>
      <w:sz w:val="16"/>
      <w:szCs w:val="16"/>
    </w:rPr>
  </w:style>
  <w:style w:type="paragraph" w:styleId="Header">
    <w:name w:val="header"/>
    <w:basedOn w:val="Normal"/>
    <w:link w:val="HeaderChar"/>
    <w:uiPriority w:val="99"/>
    <w:unhideWhenUsed/>
    <w:rsid w:val="00A95817"/>
    <w:pPr>
      <w:tabs>
        <w:tab w:val="center" w:pos="4513"/>
        <w:tab w:val="right" w:pos="9026"/>
      </w:tabs>
    </w:pPr>
  </w:style>
  <w:style w:type="character" w:customStyle="1" w:styleId="HeaderChar">
    <w:name w:val="Header Char"/>
    <w:link w:val="Header"/>
    <w:uiPriority w:val="99"/>
    <w:rsid w:val="00A95817"/>
    <w:rPr>
      <w:sz w:val="22"/>
      <w:szCs w:val="22"/>
      <w:lang w:eastAsia="en-US"/>
    </w:rPr>
  </w:style>
  <w:style w:type="paragraph" w:styleId="Footer">
    <w:name w:val="footer"/>
    <w:basedOn w:val="Normal"/>
    <w:link w:val="FooterChar"/>
    <w:uiPriority w:val="99"/>
    <w:unhideWhenUsed/>
    <w:rsid w:val="00A95817"/>
    <w:pPr>
      <w:tabs>
        <w:tab w:val="center" w:pos="4513"/>
        <w:tab w:val="right" w:pos="9026"/>
      </w:tabs>
    </w:pPr>
  </w:style>
  <w:style w:type="character" w:customStyle="1" w:styleId="FooterChar">
    <w:name w:val="Footer Char"/>
    <w:link w:val="Footer"/>
    <w:uiPriority w:val="99"/>
    <w:rsid w:val="00A95817"/>
    <w:rPr>
      <w:sz w:val="22"/>
      <w:szCs w:val="22"/>
      <w:lang w:eastAsia="en-US"/>
    </w:rPr>
  </w:style>
  <w:style w:type="paragraph" w:styleId="ListParagraph">
    <w:name w:val="List Paragraph"/>
    <w:basedOn w:val="Normal"/>
    <w:uiPriority w:val="34"/>
    <w:qFormat/>
    <w:rsid w:val="00747B0E"/>
    <w:pPr>
      <w:ind w:left="720"/>
      <w:contextualSpacing/>
    </w:pPr>
    <w:rPr>
      <w:lang w:val="en-US"/>
    </w:rPr>
  </w:style>
  <w:style w:type="character" w:styleId="Hyperlink">
    <w:name w:val="Hyperlink"/>
    <w:uiPriority w:val="99"/>
    <w:unhideWhenUsed/>
    <w:rsid w:val="005B4366"/>
    <w:rPr>
      <w:color w:val="0000FF"/>
      <w:u w:val="single"/>
    </w:rPr>
  </w:style>
  <w:style w:type="paragraph" w:styleId="NoSpacing">
    <w:name w:val="No Spacing"/>
    <w:uiPriority w:val="1"/>
    <w:qFormat/>
    <w:rsid w:val="00AC19B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D0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44B13"/>
    <w:rPr>
      <w:sz w:val="16"/>
      <w:szCs w:val="16"/>
    </w:rPr>
  </w:style>
  <w:style w:type="paragraph" w:styleId="CommentText">
    <w:name w:val="annotation text"/>
    <w:basedOn w:val="Normal"/>
    <w:semiHidden/>
    <w:rsid w:val="00344B13"/>
    <w:rPr>
      <w:sz w:val="20"/>
      <w:szCs w:val="20"/>
    </w:rPr>
  </w:style>
  <w:style w:type="paragraph" w:styleId="CommentSubject">
    <w:name w:val="annotation subject"/>
    <w:basedOn w:val="CommentText"/>
    <w:next w:val="CommentText"/>
    <w:semiHidden/>
    <w:rsid w:val="00344B13"/>
    <w:rPr>
      <w:b/>
      <w:bCs/>
    </w:rPr>
  </w:style>
  <w:style w:type="paragraph" w:styleId="BalloonText">
    <w:name w:val="Balloon Text"/>
    <w:basedOn w:val="Normal"/>
    <w:semiHidden/>
    <w:rsid w:val="00344B13"/>
    <w:rPr>
      <w:rFonts w:ascii="Tahoma" w:hAnsi="Tahoma" w:cs="Tahoma"/>
      <w:sz w:val="16"/>
      <w:szCs w:val="16"/>
    </w:rPr>
  </w:style>
  <w:style w:type="paragraph" w:styleId="Header">
    <w:name w:val="header"/>
    <w:basedOn w:val="Normal"/>
    <w:link w:val="HeaderChar"/>
    <w:uiPriority w:val="99"/>
    <w:unhideWhenUsed/>
    <w:rsid w:val="00A95817"/>
    <w:pPr>
      <w:tabs>
        <w:tab w:val="center" w:pos="4513"/>
        <w:tab w:val="right" w:pos="9026"/>
      </w:tabs>
    </w:pPr>
  </w:style>
  <w:style w:type="character" w:customStyle="1" w:styleId="HeaderChar">
    <w:name w:val="Header Char"/>
    <w:link w:val="Header"/>
    <w:uiPriority w:val="99"/>
    <w:rsid w:val="00A95817"/>
    <w:rPr>
      <w:sz w:val="22"/>
      <w:szCs w:val="22"/>
      <w:lang w:eastAsia="en-US"/>
    </w:rPr>
  </w:style>
  <w:style w:type="paragraph" w:styleId="Footer">
    <w:name w:val="footer"/>
    <w:basedOn w:val="Normal"/>
    <w:link w:val="FooterChar"/>
    <w:uiPriority w:val="99"/>
    <w:unhideWhenUsed/>
    <w:rsid w:val="00A95817"/>
    <w:pPr>
      <w:tabs>
        <w:tab w:val="center" w:pos="4513"/>
        <w:tab w:val="right" w:pos="9026"/>
      </w:tabs>
    </w:pPr>
  </w:style>
  <w:style w:type="character" w:customStyle="1" w:styleId="FooterChar">
    <w:name w:val="Footer Char"/>
    <w:link w:val="Footer"/>
    <w:uiPriority w:val="99"/>
    <w:rsid w:val="00A95817"/>
    <w:rPr>
      <w:sz w:val="22"/>
      <w:szCs w:val="22"/>
      <w:lang w:eastAsia="en-US"/>
    </w:rPr>
  </w:style>
  <w:style w:type="paragraph" w:styleId="ListParagraph">
    <w:name w:val="List Paragraph"/>
    <w:basedOn w:val="Normal"/>
    <w:uiPriority w:val="34"/>
    <w:qFormat/>
    <w:rsid w:val="00747B0E"/>
    <w:pPr>
      <w:ind w:left="720"/>
      <w:contextualSpacing/>
    </w:pPr>
    <w:rPr>
      <w:lang w:val="en-US"/>
    </w:rPr>
  </w:style>
  <w:style w:type="character" w:styleId="Hyperlink">
    <w:name w:val="Hyperlink"/>
    <w:uiPriority w:val="99"/>
    <w:unhideWhenUsed/>
    <w:rsid w:val="005B4366"/>
    <w:rPr>
      <w:color w:val="0000FF"/>
      <w:u w:val="single"/>
    </w:rPr>
  </w:style>
  <w:style w:type="paragraph" w:styleId="NoSpacing">
    <w:name w:val="No Spacing"/>
    <w:uiPriority w:val="1"/>
    <w:qFormat/>
    <w:rsid w:val="00AC19B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128270">
      <w:bodyDiv w:val="1"/>
      <w:marLeft w:val="0"/>
      <w:marRight w:val="0"/>
      <w:marTop w:val="0"/>
      <w:marBottom w:val="0"/>
      <w:divBdr>
        <w:top w:val="none" w:sz="0" w:space="0" w:color="auto"/>
        <w:left w:val="none" w:sz="0" w:space="0" w:color="auto"/>
        <w:bottom w:val="none" w:sz="0" w:space="0" w:color="auto"/>
        <w:right w:val="none" w:sz="0" w:space="0" w:color="auto"/>
      </w:divBdr>
    </w:div>
    <w:div w:id="1099594251">
      <w:bodyDiv w:val="1"/>
      <w:marLeft w:val="0"/>
      <w:marRight w:val="0"/>
      <w:marTop w:val="0"/>
      <w:marBottom w:val="0"/>
      <w:divBdr>
        <w:top w:val="none" w:sz="0" w:space="0" w:color="auto"/>
        <w:left w:val="none" w:sz="0" w:space="0" w:color="auto"/>
        <w:bottom w:val="none" w:sz="0" w:space="0" w:color="auto"/>
        <w:right w:val="none" w:sz="0" w:space="0" w:color="auto"/>
      </w:divBdr>
      <w:divsChild>
        <w:div w:id="808132520">
          <w:marLeft w:val="720"/>
          <w:marRight w:val="0"/>
          <w:marTop w:val="0"/>
          <w:marBottom w:val="0"/>
          <w:divBdr>
            <w:top w:val="none" w:sz="0" w:space="0" w:color="auto"/>
            <w:left w:val="none" w:sz="0" w:space="0" w:color="auto"/>
            <w:bottom w:val="none" w:sz="0" w:space="0" w:color="auto"/>
            <w:right w:val="none" w:sz="0" w:space="0" w:color="auto"/>
          </w:divBdr>
        </w:div>
        <w:div w:id="1119253771">
          <w:marLeft w:val="720"/>
          <w:marRight w:val="0"/>
          <w:marTop w:val="0"/>
          <w:marBottom w:val="0"/>
          <w:divBdr>
            <w:top w:val="none" w:sz="0" w:space="0" w:color="auto"/>
            <w:left w:val="none" w:sz="0" w:space="0" w:color="auto"/>
            <w:bottom w:val="none" w:sz="0" w:space="0" w:color="auto"/>
            <w:right w:val="none" w:sz="0" w:space="0" w:color="auto"/>
          </w:divBdr>
        </w:div>
      </w:divsChild>
    </w:div>
    <w:div w:id="1112212882">
      <w:bodyDiv w:val="1"/>
      <w:marLeft w:val="0"/>
      <w:marRight w:val="0"/>
      <w:marTop w:val="0"/>
      <w:marBottom w:val="0"/>
      <w:divBdr>
        <w:top w:val="none" w:sz="0" w:space="0" w:color="auto"/>
        <w:left w:val="none" w:sz="0" w:space="0" w:color="auto"/>
        <w:bottom w:val="none" w:sz="0" w:space="0" w:color="auto"/>
        <w:right w:val="none" w:sz="0" w:space="0" w:color="auto"/>
      </w:divBdr>
      <w:divsChild>
        <w:div w:id="1357541381">
          <w:marLeft w:val="720"/>
          <w:marRight w:val="0"/>
          <w:marTop w:val="0"/>
          <w:marBottom w:val="0"/>
          <w:divBdr>
            <w:top w:val="none" w:sz="0" w:space="0" w:color="auto"/>
            <w:left w:val="none" w:sz="0" w:space="0" w:color="auto"/>
            <w:bottom w:val="none" w:sz="0" w:space="0" w:color="auto"/>
            <w:right w:val="none" w:sz="0" w:space="0" w:color="auto"/>
          </w:divBdr>
        </w:div>
        <w:div w:id="1385987156">
          <w:marLeft w:val="720"/>
          <w:marRight w:val="0"/>
          <w:marTop w:val="0"/>
          <w:marBottom w:val="0"/>
          <w:divBdr>
            <w:top w:val="none" w:sz="0" w:space="0" w:color="auto"/>
            <w:left w:val="none" w:sz="0" w:space="0" w:color="auto"/>
            <w:bottom w:val="none" w:sz="0" w:space="0" w:color="auto"/>
            <w:right w:val="none" w:sz="0" w:space="0" w:color="auto"/>
          </w:divBdr>
        </w:div>
      </w:divsChild>
    </w:div>
    <w:div w:id="1148132485">
      <w:bodyDiv w:val="1"/>
      <w:marLeft w:val="0"/>
      <w:marRight w:val="0"/>
      <w:marTop w:val="0"/>
      <w:marBottom w:val="0"/>
      <w:divBdr>
        <w:top w:val="none" w:sz="0" w:space="0" w:color="auto"/>
        <w:left w:val="none" w:sz="0" w:space="0" w:color="auto"/>
        <w:bottom w:val="none" w:sz="0" w:space="0" w:color="auto"/>
        <w:right w:val="none" w:sz="0" w:space="0" w:color="auto"/>
      </w:divBdr>
      <w:divsChild>
        <w:div w:id="1319919441">
          <w:marLeft w:val="0"/>
          <w:marRight w:val="0"/>
          <w:marTop w:val="0"/>
          <w:marBottom w:val="0"/>
          <w:divBdr>
            <w:top w:val="none" w:sz="0" w:space="0" w:color="auto"/>
            <w:left w:val="none" w:sz="0" w:space="0" w:color="auto"/>
            <w:bottom w:val="none" w:sz="0" w:space="0" w:color="auto"/>
            <w:right w:val="none" w:sz="0" w:space="0" w:color="auto"/>
          </w:divBdr>
          <w:divsChild>
            <w:div w:id="772821474">
              <w:marLeft w:val="0"/>
              <w:marRight w:val="0"/>
              <w:marTop w:val="0"/>
              <w:marBottom w:val="0"/>
              <w:divBdr>
                <w:top w:val="none" w:sz="0" w:space="0" w:color="auto"/>
                <w:left w:val="none" w:sz="0" w:space="0" w:color="auto"/>
                <w:bottom w:val="none" w:sz="0" w:space="0" w:color="auto"/>
                <w:right w:val="none" w:sz="0" w:space="0" w:color="auto"/>
              </w:divBdr>
            </w:div>
            <w:div w:id="969747715">
              <w:marLeft w:val="0"/>
              <w:marRight w:val="0"/>
              <w:marTop w:val="0"/>
              <w:marBottom w:val="0"/>
              <w:divBdr>
                <w:top w:val="none" w:sz="0" w:space="0" w:color="auto"/>
                <w:left w:val="none" w:sz="0" w:space="0" w:color="auto"/>
                <w:bottom w:val="none" w:sz="0" w:space="0" w:color="auto"/>
                <w:right w:val="none" w:sz="0" w:space="0" w:color="auto"/>
              </w:divBdr>
            </w:div>
            <w:div w:id="1246232628">
              <w:marLeft w:val="0"/>
              <w:marRight w:val="0"/>
              <w:marTop w:val="0"/>
              <w:marBottom w:val="0"/>
              <w:divBdr>
                <w:top w:val="none" w:sz="0" w:space="0" w:color="auto"/>
                <w:left w:val="none" w:sz="0" w:space="0" w:color="auto"/>
                <w:bottom w:val="none" w:sz="0" w:space="0" w:color="auto"/>
                <w:right w:val="none" w:sz="0" w:space="0" w:color="auto"/>
              </w:divBdr>
            </w:div>
            <w:div w:id="1776317302">
              <w:marLeft w:val="0"/>
              <w:marRight w:val="0"/>
              <w:marTop w:val="0"/>
              <w:marBottom w:val="0"/>
              <w:divBdr>
                <w:top w:val="none" w:sz="0" w:space="0" w:color="auto"/>
                <w:left w:val="none" w:sz="0" w:space="0" w:color="auto"/>
                <w:bottom w:val="none" w:sz="0" w:space="0" w:color="auto"/>
                <w:right w:val="none" w:sz="0" w:space="0" w:color="auto"/>
              </w:divBdr>
            </w:div>
            <w:div w:id="19529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PowerPoint_Presentation1.pptx"/><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s://www.birmingham.ac.uk/generic/tsrc/research/below-the-radar/change-in-the-making.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2.pptx"/><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PowerPoint_97-2003_Presentation1.ppt"/><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jpeg"/><Relationship Id="rId5" Type="http://schemas.openxmlformats.org/officeDocument/2006/relationships/image" Target="media/image16.jpe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EDDA548E81DA4C81FD56CB6DD3DB3F" ma:contentTypeVersion="0" ma:contentTypeDescription="Create a new document." ma:contentTypeScope="" ma:versionID="9eee235559a6636073a290f47fb3a60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B2F6B-7DB9-462E-8CC4-D9F9731DC1CF}">
  <ds:schemaRefs>
    <ds:schemaRef ds:uri="http://schemas.microsoft.com/office/2006/documentManagement/types"/>
    <ds:schemaRef ds:uri="http://purl.org/dc/elements/1.1/"/>
    <ds:schemaRef ds:uri="http://schemas.microsoft.com/office/2006/metadata/properties"/>
    <ds:schemaRef ds:uri="http://www.w3.org/XML/1998/namespace"/>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B21F5FD0-D905-415A-8100-132F7A273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B00DB23-D44D-426C-B4A2-2DFAD3BC54A3}">
  <ds:schemaRefs>
    <ds:schemaRef ds:uri="http://schemas.microsoft.com/sharepoint/v3/contenttype/forms"/>
  </ds:schemaRefs>
</ds:datastoreItem>
</file>

<file path=customXml/itemProps4.xml><?xml version="1.0" encoding="utf-8"?>
<ds:datastoreItem xmlns:ds="http://schemas.openxmlformats.org/officeDocument/2006/customXml" ds:itemID="{CBE4FBC0-7C1A-4829-B3E2-CEC5DB3C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1737</Words>
  <Characters>9906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Policy and Theory Research - Expert panel</vt:lpstr>
    </vt:vector>
  </TitlesOfParts>
  <Company>Hewlett-Packard</Company>
  <LinksUpToDate>false</LinksUpToDate>
  <CharactersWithSpaces>11620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Theory Research - Expert panel</dc:title>
  <dc:creator>Rebecca Taylor</dc:creator>
  <cp:lastModifiedBy>Rob Macmillan</cp:lastModifiedBy>
  <cp:revision>2</cp:revision>
  <cp:lastPrinted>2018-01-12T15:58:00Z</cp:lastPrinted>
  <dcterms:created xsi:type="dcterms:W3CDTF">2018-01-15T15:51:00Z</dcterms:created>
  <dcterms:modified xsi:type="dcterms:W3CDTF">2018-01-15T15:51:00Z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0x01010027EDDA548E81DA4C81FD56CB6DD3DB3F</vt:lpwstr>
  </property>
</Properties>
</file>