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2753" w14:textId="77777777" w:rsidR="00A1391C" w:rsidRDefault="00A1391C" w:rsidP="5456FF81">
      <w:pPr>
        <w:keepNext/>
        <w:keepLines/>
        <w:spacing w:after="0" w:line="276" w:lineRule="auto"/>
        <w:jc w:val="center"/>
        <w:outlineLvl w:val="0"/>
        <w:rPr>
          <w:rFonts w:eastAsia="Calibri" w:cs="Arial"/>
          <w:b/>
          <w:bCs/>
          <w:color w:val="C0504D"/>
          <w:sz w:val="28"/>
          <w:szCs w:val="28"/>
          <w:u w:val="single"/>
        </w:rPr>
      </w:pPr>
      <w:bookmarkStart w:id="0" w:name="_GoBack"/>
      <w:bookmarkEnd w:id="0"/>
    </w:p>
    <w:p w14:paraId="0C58597C" w14:textId="144D1FEB" w:rsidR="00173359" w:rsidRPr="008E2388" w:rsidRDefault="5456FF81" w:rsidP="5456FF81">
      <w:pPr>
        <w:keepNext/>
        <w:keepLines/>
        <w:spacing w:after="0" w:line="276" w:lineRule="auto"/>
        <w:jc w:val="center"/>
        <w:outlineLvl w:val="0"/>
        <w:rPr>
          <w:rFonts w:eastAsia="Calibri" w:cs="Arial"/>
          <w:b/>
          <w:bCs/>
          <w:sz w:val="32"/>
          <w:szCs w:val="32"/>
        </w:rPr>
      </w:pPr>
      <w:r w:rsidRPr="008E2388">
        <w:rPr>
          <w:rFonts w:eastAsia="Calibri" w:cs="Arial"/>
          <w:b/>
          <w:bCs/>
          <w:color w:val="C0504D"/>
          <w:sz w:val="32"/>
          <w:szCs w:val="32"/>
          <w:u w:val="single"/>
        </w:rPr>
        <w:t>R</w:t>
      </w:r>
      <w:r w:rsidRPr="008E2388">
        <w:rPr>
          <w:rFonts w:eastAsia="Calibri" w:cs="Arial"/>
          <w:b/>
          <w:bCs/>
          <w:sz w:val="32"/>
          <w:szCs w:val="32"/>
        </w:rPr>
        <w:t>andomised</w:t>
      </w:r>
      <w:r w:rsidRPr="008E2388">
        <w:rPr>
          <w:rFonts w:eastAsia="Calibri" w:cs="Arial"/>
          <w:b/>
          <w:bCs/>
          <w:color w:val="C0504D"/>
          <w:sz w:val="32"/>
          <w:szCs w:val="32"/>
        </w:rPr>
        <w:t xml:space="preserve"> </w:t>
      </w:r>
      <w:r w:rsidRPr="008E2388">
        <w:rPr>
          <w:rFonts w:eastAsia="Calibri" w:cs="Arial"/>
          <w:b/>
          <w:bCs/>
          <w:sz w:val="32"/>
          <w:szCs w:val="32"/>
        </w:rPr>
        <w:t xml:space="preserve">controlled trial of </w:t>
      </w:r>
    </w:p>
    <w:p w14:paraId="346DA16B" w14:textId="77777777" w:rsidR="00173359" w:rsidRPr="008E2388" w:rsidRDefault="59F62D48" w:rsidP="5456FF81">
      <w:pPr>
        <w:keepNext/>
        <w:keepLines/>
        <w:spacing w:after="0" w:line="276" w:lineRule="auto"/>
        <w:jc w:val="center"/>
        <w:outlineLvl w:val="0"/>
        <w:rPr>
          <w:rFonts w:eastAsia="Calibri" w:cs="Arial"/>
          <w:b/>
          <w:bCs/>
          <w:sz w:val="32"/>
          <w:szCs w:val="32"/>
        </w:rPr>
      </w:pPr>
      <w:r w:rsidRPr="008E2388">
        <w:rPr>
          <w:rFonts w:eastAsia="Calibri" w:cs="Arial"/>
          <w:b/>
          <w:bCs/>
          <w:color w:val="C0504D"/>
          <w:sz w:val="32"/>
          <w:szCs w:val="32"/>
          <w:u w:val="single"/>
        </w:rPr>
        <w:t>EA</w:t>
      </w:r>
      <w:r w:rsidRPr="008E2388">
        <w:rPr>
          <w:rFonts w:eastAsia="Calibri" w:cs="Arial"/>
          <w:b/>
          <w:bCs/>
          <w:sz w:val="32"/>
          <w:szCs w:val="32"/>
        </w:rPr>
        <w:t>rly transjugular intrahepati</w:t>
      </w:r>
      <w:r w:rsidRPr="008E2388">
        <w:rPr>
          <w:rFonts w:eastAsia="Calibri" w:cs="Arial"/>
          <w:b/>
          <w:bCs/>
          <w:color w:val="C0504D"/>
          <w:sz w:val="32"/>
          <w:szCs w:val="32"/>
        </w:rPr>
        <w:t xml:space="preserve">C </w:t>
      </w:r>
      <w:r w:rsidRPr="008E2388">
        <w:rPr>
          <w:rFonts w:eastAsia="Calibri" w:cs="Arial"/>
          <w:b/>
          <w:bCs/>
          <w:sz w:val="32"/>
          <w:szCs w:val="32"/>
        </w:rPr>
        <w:t>por</w:t>
      </w:r>
      <w:r w:rsidRPr="008E2388">
        <w:rPr>
          <w:rFonts w:eastAsia="Calibri" w:cs="Arial"/>
          <w:b/>
          <w:bCs/>
          <w:color w:val="C0504D"/>
          <w:sz w:val="32"/>
          <w:szCs w:val="32"/>
          <w:u w:val="single"/>
        </w:rPr>
        <w:t>T</w:t>
      </w:r>
      <w:r w:rsidRPr="008E2388">
        <w:rPr>
          <w:rFonts w:eastAsia="Calibri" w:cs="Arial"/>
          <w:b/>
          <w:bCs/>
          <w:sz w:val="32"/>
          <w:szCs w:val="32"/>
        </w:rPr>
        <w:t>osystemic</w:t>
      </w:r>
      <w:r w:rsidRPr="008E2388">
        <w:rPr>
          <w:rFonts w:eastAsia="Calibri" w:cs="Arial"/>
          <w:b/>
          <w:bCs/>
          <w:color w:val="C0504D"/>
          <w:sz w:val="32"/>
          <w:szCs w:val="32"/>
        </w:rPr>
        <w:t xml:space="preserve"> </w:t>
      </w:r>
      <w:r w:rsidRPr="008E2388">
        <w:rPr>
          <w:rFonts w:eastAsia="Calibri" w:cs="Arial"/>
          <w:b/>
          <w:bCs/>
          <w:sz w:val="32"/>
          <w:szCs w:val="32"/>
        </w:rPr>
        <w:t xml:space="preserve">stent-shunt in </w:t>
      </w:r>
    </w:p>
    <w:p w14:paraId="6CD668A0" w14:textId="77777777" w:rsidR="00AB7BDB" w:rsidRPr="008E2388" w:rsidRDefault="5456FF81" w:rsidP="00173359">
      <w:pPr>
        <w:keepNext/>
        <w:keepLines/>
        <w:spacing w:after="0" w:line="276" w:lineRule="auto"/>
        <w:jc w:val="center"/>
        <w:outlineLvl w:val="0"/>
        <w:rPr>
          <w:rFonts w:ascii="Arial" w:eastAsia="Times New Roman" w:hAnsi="Arial" w:cs="Arial"/>
          <w:b/>
          <w:bCs/>
          <w:color w:val="C0504D"/>
          <w:sz w:val="32"/>
          <w:szCs w:val="32"/>
        </w:rPr>
      </w:pPr>
      <w:r w:rsidRPr="008E2388">
        <w:rPr>
          <w:rFonts w:eastAsia="Calibri" w:cs="Arial"/>
          <w:b/>
          <w:bCs/>
          <w:color w:val="C0504D"/>
          <w:sz w:val="32"/>
          <w:szCs w:val="32"/>
          <w:u w:val="single"/>
        </w:rPr>
        <w:t>A</w:t>
      </w:r>
      <w:r w:rsidRPr="008E2388">
        <w:rPr>
          <w:rFonts w:eastAsia="Calibri" w:cs="Arial"/>
          <w:b/>
          <w:bCs/>
          <w:sz w:val="32"/>
          <w:szCs w:val="32"/>
        </w:rPr>
        <w:t>cute</w:t>
      </w:r>
      <w:r w:rsidRPr="008E2388">
        <w:rPr>
          <w:rFonts w:eastAsia="Calibri" w:cs="Arial"/>
          <w:b/>
          <w:bCs/>
          <w:color w:val="C0504D"/>
          <w:sz w:val="32"/>
          <w:szCs w:val="32"/>
        </w:rPr>
        <w:t xml:space="preserve"> </w:t>
      </w:r>
      <w:r w:rsidRPr="008E2388">
        <w:rPr>
          <w:rFonts w:eastAsia="Calibri" w:cs="Arial"/>
          <w:b/>
          <w:bCs/>
          <w:color w:val="C0504D"/>
          <w:sz w:val="32"/>
          <w:szCs w:val="32"/>
          <w:u w:val="single"/>
        </w:rPr>
        <w:t>V</w:t>
      </w:r>
      <w:r w:rsidRPr="008E2388">
        <w:rPr>
          <w:rFonts w:eastAsia="Calibri" w:cs="Arial"/>
          <w:b/>
          <w:bCs/>
          <w:sz w:val="32"/>
          <w:szCs w:val="32"/>
        </w:rPr>
        <w:t>ariceal</w:t>
      </w:r>
      <w:r w:rsidRPr="008E2388">
        <w:rPr>
          <w:rFonts w:eastAsia="Calibri" w:cs="Arial"/>
          <w:b/>
          <w:bCs/>
          <w:color w:val="C0504D"/>
          <w:sz w:val="32"/>
          <w:szCs w:val="32"/>
        </w:rPr>
        <w:t xml:space="preserve"> </w:t>
      </w:r>
      <w:r w:rsidRPr="008E2388">
        <w:rPr>
          <w:rFonts w:eastAsia="Calibri" w:cs="Arial"/>
          <w:b/>
          <w:bCs/>
          <w:color w:val="C0504D"/>
          <w:sz w:val="32"/>
          <w:szCs w:val="32"/>
          <w:u w:val="single"/>
        </w:rPr>
        <w:t>B</w:t>
      </w:r>
      <w:r w:rsidRPr="008E2388">
        <w:rPr>
          <w:rFonts w:eastAsia="Calibri"/>
          <w:b/>
          <w:bCs/>
          <w:sz w:val="32"/>
          <w:szCs w:val="32"/>
        </w:rPr>
        <w:t>leeding</w:t>
      </w:r>
      <w:r w:rsidRPr="008E2388">
        <w:rPr>
          <w:rFonts w:eastAsia="Calibri"/>
          <w:b/>
          <w:bCs/>
          <w:color w:val="C0504D"/>
          <w:sz w:val="32"/>
          <w:szCs w:val="32"/>
        </w:rPr>
        <w:t xml:space="preserve"> REACT-AVB </w:t>
      </w:r>
      <w:r w:rsidRPr="008E2388">
        <w:rPr>
          <w:rFonts w:eastAsia="Calibri"/>
          <w:b/>
          <w:bCs/>
          <w:sz w:val="32"/>
          <w:szCs w:val="32"/>
        </w:rPr>
        <w:t>trial.</w:t>
      </w:r>
    </w:p>
    <w:p w14:paraId="7878AB65" w14:textId="77777777" w:rsidR="00AB7BDB" w:rsidRDefault="00AB7BDB">
      <w:pPr>
        <w:spacing w:after="200" w:line="276" w:lineRule="auto"/>
        <w:rPr>
          <w:rFonts w:ascii="Calibri" w:eastAsia="Calibri" w:hAnsi="Calibri" w:cs="Times New Roman"/>
          <w:sz w:val="20"/>
        </w:rPr>
      </w:pPr>
    </w:p>
    <w:p w14:paraId="54D14DD8" w14:textId="55B98949" w:rsidR="00AB7BDB" w:rsidRDefault="00A1391C" w:rsidP="00A1391C">
      <w:pPr>
        <w:spacing w:after="200" w:line="276" w:lineRule="auto"/>
        <w:jc w:val="center"/>
        <w:rPr>
          <w:rFonts w:eastAsia="Calibri" w:cs="Times New Roman"/>
          <w:lang w:eastAsia="en-GB"/>
        </w:rPr>
      </w:pPr>
      <w:r>
        <w:rPr>
          <w:noProof/>
          <w:lang w:eastAsia="en-GB"/>
        </w:rPr>
        <w:drawing>
          <wp:inline distT="0" distB="0" distL="0" distR="0" wp14:anchorId="309E16A5" wp14:editId="7A3EC932">
            <wp:extent cx="1389621" cy="1573618"/>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187" cy="1596907"/>
                    </a:xfrm>
                    <a:prstGeom prst="rect">
                      <a:avLst/>
                    </a:prstGeom>
                  </pic:spPr>
                </pic:pic>
              </a:graphicData>
            </a:graphic>
          </wp:inline>
        </w:drawing>
      </w:r>
      <w:r w:rsidR="5456FF81" w:rsidRPr="5456FF81">
        <w:rPr>
          <w:rFonts w:eastAsia="Calibri" w:cs="Times New Roman"/>
          <w:lang w:eastAsia="en-GB"/>
        </w:rPr>
        <w:t xml:space="preserve"> </w:t>
      </w:r>
    </w:p>
    <w:p w14:paraId="49D494C1" w14:textId="77777777" w:rsidR="00A1391C" w:rsidRPr="00A1391C" w:rsidRDefault="00A1391C" w:rsidP="00A1391C">
      <w:pPr>
        <w:spacing w:after="200" w:line="276" w:lineRule="auto"/>
        <w:jc w:val="center"/>
        <w:rPr>
          <w:rFonts w:ascii="Calibri" w:eastAsia="Calibri" w:hAnsi="Calibri" w:cs="Times New Roman"/>
          <w:sz w:val="20"/>
          <w:szCs w:val="20"/>
        </w:rPr>
      </w:pPr>
    </w:p>
    <w:p w14:paraId="37E49E5B" w14:textId="2FA4AC48" w:rsidR="008C42FB" w:rsidRPr="008C42FB" w:rsidRDefault="008C42FB" w:rsidP="008C42FB">
      <w:pPr>
        <w:pBdr>
          <w:top w:val="single" w:sz="4" w:space="1" w:color="C00000"/>
          <w:bottom w:val="single" w:sz="4" w:space="1" w:color="C00000"/>
        </w:pBdr>
        <w:spacing w:before="240" w:after="240" w:line="240" w:lineRule="auto"/>
        <w:contextualSpacing/>
        <w:jc w:val="center"/>
        <w:rPr>
          <w:rFonts w:ascii="Arial" w:eastAsia="Times New Roman" w:hAnsi="Arial" w:cs="Arial"/>
          <w:b/>
          <w:bCs/>
          <w:caps/>
          <w:color w:val="C0504D"/>
          <w:sz w:val="40"/>
          <w:szCs w:val="40"/>
          <w:lang w:eastAsia="ja-JP"/>
        </w:rPr>
      </w:pPr>
      <w:r>
        <w:rPr>
          <w:rFonts w:ascii="Arial" w:eastAsia="Times New Roman" w:hAnsi="Arial" w:cs="Arial"/>
          <w:b/>
          <w:bCs/>
          <w:caps/>
          <w:color w:val="C0504D"/>
          <w:sz w:val="40"/>
          <w:szCs w:val="40"/>
          <w:lang w:eastAsia="ja-JP"/>
        </w:rPr>
        <w:t xml:space="preserve"> </w:t>
      </w:r>
    </w:p>
    <w:p w14:paraId="589BEB83" w14:textId="77777777" w:rsidR="008C42FB" w:rsidRPr="008C42FB" w:rsidRDefault="008C42FB" w:rsidP="008C42FB">
      <w:pPr>
        <w:pBdr>
          <w:top w:val="single" w:sz="4" w:space="1" w:color="C00000"/>
          <w:bottom w:val="single" w:sz="4" w:space="1" w:color="C00000"/>
        </w:pBdr>
        <w:spacing w:before="240" w:after="240" w:line="240" w:lineRule="auto"/>
        <w:contextualSpacing/>
        <w:jc w:val="center"/>
        <w:rPr>
          <w:rFonts w:ascii="Arial" w:eastAsia="Times New Roman" w:hAnsi="Arial" w:cs="Arial"/>
          <w:b/>
          <w:bCs/>
          <w:caps/>
          <w:color w:val="C0504D"/>
          <w:sz w:val="40"/>
          <w:szCs w:val="40"/>
          <w:lang w:eastAsia="ja-JP"/>
        </w:rPr>
      </w:pPr>
      <w:bookmarkStart w:id="1" w:name="_Hlk132628420"/>
      <w:r w:rsidRPr="008C42FB">
        <w:rPr>
          <w:rFonts w:ascii="Arial" w:eastAsia="Times New Roman" w:hAnsi="Arial" w:cs="Arial"/>
          <w:b/>
          <w:bCs/>
          <w:caps/>
          <w:color w:val="C0504D"/>
          <w:sz w:val="40"/>
          <w:szCs w:val="40"/>
          <w:lang w:eastAsia="ja-JP"/>
        </w:rPr>
        <w:t xml:space="preserve">PARTICIPANT INFORMATION SHEET </w:t>
      </w:r>
    </w:p>
    <w:p w14:paraId="2B04B15F" w14:textId="06194D95" w:rsidR="008C42FB" w:rsidRPr="008C42FB" w:rsidRDefault="008C42FB" w:rsidP="008C42FB">
      <w:pPr>
        <w:pBdr>
          <w:top w:val="single" w:sz="4" w:space="1" w:color="C00000"/>
          <w:bottom w:val="single" w:sz="4" w:space="1" w:color="C00000"/>
        </w:pBdr>
        <w:spacing w:before="240" w:after="240" w:line="240" w:lineRule="auto"/>
        <w:contextualSpacing/>
        <w:jc w:val="center"/>
        <w:rPr>
          <w:rFonts w:ascii="Arial" w:eastAsia="Times New Roman" w:hAnsi="Arial" w:cs="Arial"/>
          <w:b/>
          <w:bCs/>
          <w:caps/>
          <w:color w:val="C0504D"/>
          <w:sz w:val="32"/>
          <w:szCs w:val="32"/>
          <w:lang w:eastAsia="ja-JP"/>
        </w:rPr>
      </w:pPr>
      <w:r w:rsidRPr="008C42FB">
        <w:rPr>
          <w:rFonts w:ascii="Arial" w:eastAsia="Times New Roman" w:hAnsi="Arial" w:cs="Arial"/>
          <w:b/>
          <w:bCs/>
          <w:color w:val="C0504D"/>
          <w:sz w:val="32"/>
          <w:szCs w:val="32"/>
          <w:lang w:eastAsia="ja-JP"/>
        </w:rPr>
        <w:t>Welfare Attorney/Welfare Guardian/Nearest Relative</w:t>
      </w:r>
    </w:p>
    <w:bookmarkEnd w:id="1"/>
    <w:p w14:paraId="45E708A0" w14:textId="77777777" w:rsidR="00AB7BDB" w:rsidRDefault="00822692">
      <w:pPr>
        <w:tabs>
          <w:tab w:val="left" w:pos="1200"/>
        </w:tabs>
        <w:spacing w:after="200" w:line="276" w:lineRule="auto"/>
        <w:ind w:firstLine="720"/>
        <w:rPr>
          <w:rFonts w:ascii="Arial" w:eastAsia="Calibri" w:hAnsi="Arial" w:cs="Arial"/>
          <w:color w:val="C00000"/>
        </w:rPr>
      </w:pPr>
      <w:r>
        <w:rPr>
          <w:rFonts w:ascii="Arial" w:eastAsia="Calibri" w:hAnsi="Arial" w:cs="Arial"/>
          <w:color w:val="C00000"/>
        </w:rPr>
        <w:tab/>
      </w:r>
    </w:p>
    <w:p w14:paraId="5929504D" w14:textId="77777777" w:rsidR="00AB7BDB" w:rsidRDefault="00AB7BDB">
      <w:pPr>
        <w:spacing w:after="0" w:line="276" w:lineRule="auto"/>
        <w:rPr>
          <w:rFonts w:ascii="Arial" w:eastAsia="Calibri" w:hAnsi="Arial" w:cs="Arial"/>
          <w:b/>
          <w:color w:val="C00000"/>
          <w:sz w:val="24"/>
        </w:rPr>
      </w:pPr>
    </w:p>
    <w:p w14:paraId="014D7D86" w14:textId="077FD8F3" w:rsidR="00A1391C" w:rsidRPr="008E2388" w:rsidRDefault="00A1391C" w:rsidP="00D36E09">
      <w:pPr>
        <w:pStyle w:val="Heading1"/>
        <w:spacing w:after="240"/>
        <w:rPr>
          <w:rFonts w:eastAsia="Calibri" w:cs="Arial"/>
          <w:szCs w:val="22"/>
        </w:rPr>
      </w:pPr>
      <w:r w:rsidRPr="008E2388">
        <w:rPr>
          <w:rFonts w:eastAsia="Calibri" w:cs="Arial"/>
          <w:szCs w:val="22"/>
        </w:rPr>
        <w:t>Trial Summary:</w:t>
      </w:r>
    </w:p>
    <w:p w14:paraId="06B28397" w14:textId="77777777" w:rsidR="00A1391C" w:rsidRPr="00B16263" w:rsidRDefault="00A1391C" w:rsidP="00A1391C">
      <w:pPr>
        <w:numPr>
          <w:ilvl w:val="0"/>
          <w:numId w:val="3"/>
        </w:numPr>
        <w:shd w:val="clear" w:color="auto" w:fill="F2DBDB"/>
        <w:spacing w:before="120" w:after="120" w:line="264" w:lineRule="auto"/>
        <w:ind w:right="289"/>
        <w:jc w:val="both"/>
        <w:rPr>
          <w:rFonts w:eastAsia="Times New Roman"/>
          <w:i/>
          <w:iCs/>
          <w:color w:val="000000"/>
          <w:sz w:val="24"/>
          <w:lang w:eastAsia="ja-JP"/>
        </w:rPr>
      </w:pPr>
      <w:r w:rsidRPr="00B16263">
        <w:rPr>
          <w:rFonts w:eastAsia="Times New Roman"/>
          <w:i/>
          <w:iCs/>
          <w:color w:val="000000" w:themeColor="text1"/>
          <w:sz w:val="24"/>
          <w:lang w:eastAsia="ja-JP"/>
        </w:rPr>
        <w:t>Variceal bleeding is a serious complication of liver cirrhosis.</w:t>
      </w:r>
    </w:p>
    <w:p w14:paraId="096EF108" w14:textId="77777777" w:rsidR="00A1391C" w:rsidRPr="00B16263" w:rsidRDefault="00A1391C" w:rsidP="00A1391C">
      <w:pPr>
        <w:numPr>
          <w:ilvl w:val="0"/>
          <w:numId w:val="3"/>
        </w:numPr>
        <w:shd w:val="clear" w:color="auto" w:fill="F2DBDB"/>
        <w:spacing w:before="120" w:after="120" w:line="264" w:lineRule="auto"/>
        <w:ind w:right="289"/>
        <w:jc w:val="both"/>
        <w:rPr>
          <w:rFonts w:eastAsia="Times New Roman"/>
          <w:i/>
          <w:iCs/>
          <w:color w:val="000000"/>
          <w:sz w:val="24"/>
          <w:lang w:eastAsia="ja-JP"/>
        </w:rPr>
      </w:pPr>
      <w:r w:rsidRPr="00B16263">
        <w:rPr>
          <w:rFonts w:eastAsia="Times New Roman"/>
          <w:i/>
          <w:iCs/>
          <w:color w:val="000000" w:themeColor="text1"/>
          <w:sz w:val="24"/>
          <w:lang w:eastAsia="ja-JP"/>
        </w:rPr>
        <w:t xml:space="preserve">Patients with variceal bleeding need treatment with medicines and endoscopic treatment to stop the bleeding and prevent further bleeding. This is known as standard of care (SOC). </w:t>
      </w:r>
    </w:p>
    <w:p w14:paraId="002163BA" w14:textId="77777777" w:rsidR="00A1391C" w:rsidRPr="00B16263" w:rsidRDefault="00A1391C" w:rsidP="00A1391C">
      <w:pPr>
        <w:numPr>
          <w:ilvl w:val="0"/>
          <w:numId w:val="3"/>
        </w:numPr>
        <w:shd w:val="clear" w:color="auto" w:fill="F2DBDB"/>
        <w:spacing w:before="120" w:after="120" w:line="264" w:lineRule="auto"/>
        <w:ind w:right="289"/>
        <w:jc w:val="both"/>
        <w:rPr>
          <w:rFonts w:eastAsia="Times New Roman"/>
          <w:i/>
          <w:iCs/>
          <w:color w:val="000000"/>
          <w:sz w:val="24"/>
          <w:lang w:eastAsia="ja-JP"/>
        </w:rPr>
      </w:pPr>
      <w:r w:rsidRPr="00B16263">
        <w:rPr>
          <w:rFonts w:eastAsia="Times New Roman"/>
          <w:i/>
          <w:iCs/>
          <w:color w:val="000000" w:themeColor="text1"/>
          <w:sz w:val="24"/>
          <w:lang w:eastAsia="ja-JP"/>
        </w:rPr>
        <w:t>For patients at high risk of bleeding again, an “early” Transjugular Intrahepatic Portosystemic Stent-Shunt (TIPSS) is offered to reduce the risk of further bleeding.</w:t>
      </w:r>
    </w:p>
    <w:p w14:paraId="1BFB834E" w14:textId="77777777" w:rsidR="00A1391C" w:rsidRPr="00B16263" w:rsidRDefault="00A1391C" w:rsidP="00A1391C">
      <w:pPr>
        <w:numPr>
          <w:ilvl w:val="0"/>
          <w:numId w:val="3"/>
        </w:numPr>
        <w:shd w:val="clear" w:color="auto" w:fill="F2DBDB"/>
        <w:spacing w:before="120" w:after="120" w:line="264" w:lineRule="auto"/>
        <w:ind w:right="289"/>
        <w:jc w:val="both"/>
        <w:rPr>
          <w:rFonts w:eastAsia="Times New Roman"/>
          <w:i/>
          <w:iCs/>
          <w:color w:val="000000"/>
          <w:sz w:val="24"/>
          <w:lang w:eastAsia="ja-JP"/>
        </w:rPr>
      </w:pPr>
      <w:r w:rsidRPr="00B16263">
        <w:rPr>
          <w:rFonts w:eastAsia="Times New Roman"/>
          <w:i/>
          <w:iCs/>
          <w:color w:val="000000" w:themeColor="text1"/>
          <w:sz w:val="24"/>
          <w:lang w:eastAsia="ja-JP"/>
        </w:rPr>
        <w:t>We do not know which treatment is better and this trial is being conducted to find out if early TIPSS is better than SOC.</w:t>
      </w:r>
    </w:p>
    <w:p w14:paraId="1AE90BAD" w14:textId="77777777" w:rsidR="00A1391C" w:rsidRPr="00B16263" w:rsidRDefault="00A1391C" w:rsidP="00A1391C">
      <w:pPr>
        <w:numPr>
          <w:ilvl w:val="0"/>
          <w:numId w:val="3"/>
        </w:numPr>
        <w:shd w:val="clear" w:color="auto" w:fill="F2DBDB"/>
        <w:spacing w:before="120" w:after="120" w:line="264" w:lineRule="auto"/>
        <w:ind w:right="289"/>
        <w:jc w:val="both"/>
        <w:rPr>
          <w:rFonts w:eastAsia="Times New Roman"/>
          <w:i/>
          <w:iCs/>
          <w:color w:val="000000"/>
          <w:sz w:val="24"/>
          <w:lang w:eastAsia="ja-JP"/>
        </w:rPr>
      </w:pPr>
      <w:r w:rsidRPr="00B16263">
        <w:rPr>
          <w:rFonts w:eastAsia="Times New Roman"/>
          <w:i/>
          <w:iCs/>
          <w:color w:val="000000" w:themeColor="text1"/>
          <w:sz w:val="24"/>
          <w:lang w:eastAsia="ja-JP"/>
        </w:rPr>
        <w:t>This trial will randomly assign patients to either SOC or early TIPSS.</w:t>
      </w:r>
    </w:p>
    <w:p w14:paraId="7971A085" w14:textId="77777777" w:rsidR="00A1391C" w:rsidRPr="00B16263" w:rsidRDefault="00A1391C" w:rsidP="00A1391C">
      <w:pPr>
        <w:numPr>
          <w:ilvl w:val="0"/>
          <w:numId w:val="3"/>
        </w:numPr>
        <w:shd w:val="clear" w:color="auto" w:fill="F2DBDB"/>
        <w:spacing w:before="120" w:after="120" w:line="264" w:lineRule="auto"/>
        <w:ind w:right="289"/>
        <w:jc w:val="both"/>
        <w:rPr>
          <w:rFonts w:eastAsia="Times New Roman"/>
          <w:i/>
          <w:iCs/>
          <w:color w:val="404040"/>
          <w:sz w:val="24"/>
          <w:lang w:val="en-US" w:eastAsia="ja-JP"/>
        </w:rPr>
      </w:pPr>
      <w:r w:rsidRPr="00B16263">
        <w:rPr>
          <w:rFonts w:eastAsia="Times New Roman"/>
          <w:i/>
          <w:iCs/>
          <w:color w:val="000000" w:themeColor="text1"/>
          <w:sz w:val="24"/>
          <w:lang w:val="en-US" w:eastAsia="ja-JP"/>
        </w:rPr>
        <w:t>We aim to improve the care of patients with liver cirrhosis and oesophageal varic</w:t>
      </w:r>
      <w:r w:rsidRPr="00B16263">
        <w:rPr>
          <w:rFonts w:eastAsia="Times New Roman"/>
          <w:i/>
          <w:iCs/>
          <w:color w:val="000000" w:themeColor="text1"/>
          <w:sz w:val="24"/>
          <w:lang w:eastAsia="ja-JP"/>
        </w:rPr>
        <w:t xml:space="preserve">eal bleeding. </w:t>
      </w:r>
      <w:bookmarkStart w:id="2" w:name="move82424047"/>
      <w:bookmarkEnd w:id="2"/>
    </w:p>
    <w:p w14:paraId="3EFA892C" w14:textId="2C6D2478" w:rsidR="00A1391C" w:rsidRDefault="00A1391C" w:rsidP="00A1391C">
      <w:pPr>
        <w:rPr>
          <w:highlight w:val="yellow"/>
        </w:rPr>
      </w:pPr>
    </w:p>
    <w:p w14:paraId="721CCE02" w14:textId="77777777" w:rsidR="00A1391C" w:rsidRPr="00A1391C" w:rsidRDefault="00A1391C" w:rsidP="00A1391C">
      <w:pPr>
        <w:rPr>
          <w:highlight w:val="yellow"/>
        </w:rPr>
      </w:pPr>
    </w:p>
    <w:p w14:paraId="004F5149" w14:textId="39941745" w:rsidR="003E7E1B" w:rsidRPr="008E2388" w:rsidRDefault="007D7A2A" w:rsidP="00D36E09">
      <w:pPr>
        <w:pStyle w:val="Heading1"/>
        <w:spacing w:after="240"/>
        <w:rPr>
          <w:color w:val="C0504D"/>
          <w:lang w:val="en-US" w:eastAsia="ja-JP"/>
        </w:rPr>
      </w:pPr>
      <w:r w:rsidRPr="008E2388">
        <w:rPr>
          <w:rFonts w:eastAsia="Calibri" w:cs="Arial"/>
          <w:szCs w:val="22"/>
        </w:rPr>
        <w:lastRenderedPageBreak/>
        <w:t>W</w:t>
      </w:r>
      <w:r w:rsidR="003A3358" w:rsidRPr="008E2388">
        <w:rPr>
          <w:color w:val="C0504D"/>
          <w:lang w:val="en-US" w:eastAsia="ja-JP"/>
        </w:rPr>
        <w:t>hat is this information sheet for?</w:t>
      </w:r>
    </w:p>
    <w:p w14:paraId="353EA13B" w14:textId="1AD7337E" w:rsidR="00EE4E96" w:rsidRDefault="00EE4E96" w:rsidP="008E2388">
      <w:pPr>
        <w:spacing w:before="240" w:after="0"/>
        <w:jc w:val="both"/>
        <w:rPr>
          <w:sz w:val="24"/>
        </w:rPr>
      </w:pPr>
      <w:r>
        <w:rPr>
          <w:sz w:val="24"/>
        </w:rPr>
        <w:t>You have been provided with this information sheet by t</w:t>
      </w:r>
      <w:r w:rsidRPr="008E2388">
        <w:rPr>
          <w:sz w:val="24"/>
        </w:rPr>
        <w:t xml:space="preserve">he REACT-AVB research team </w:t>
      </w:r>
      <w:r>
        <w:rPr>
          <w:sz w:val="24"/>
        </w:rPr>
        <w:t>for one of the following reasons:</w:t>
      </w:r>
    </w:p>
    <w:p w14:paraId="786F5E0E" w14:textId="3D1E3767" w:rsidR="008E2388" w:rsidRDefault="00EE4E96" w:rsidP="00647369">
      <w:pPr>
        <w:pStyle w:val="ListParagraph"/>
        <w:numPr>
          <w:ilvl w:val="0"/>
          <w:numId w:val="10"/>
        </w:numPr>
        <w:spacing w:before="240" w:after="0"/>
        <w:jc w:val="both"/>
        <w:rPr>
          <w:sz w:val="24"/>
        </w:rPr>
      </w:pPr>
      <w:r>
        <w:rPr>
          <w:sz w:val="24"/>
        </w:rPr>
        <w:t>T</w:t>
      </w:r>
      <w:r w:rsidR="00647369" w:rsidRPr="00647369">
        <w:rPr>
          <w:sz w:val="24"/>
        </w:rPr>
        <w:t>o invite you to consider giving your permission for the person you are consenting for, to take part in a research study called REACT-AVB</w:t>
      </w:r>
      <w:r w:rsidR="008B68C8" w:rsidRPr="00EE4E96">
        <w:rPr>
          <w:sz w:val="24"/>
        </w:rPr>
        <w:t>.</w:t>
      </w:r>
      <w:r w:rsidR="003A3358" w:rsidRPr="00EE4E96">
        <w:rPr>
          <w:sz w:val="24"/>
        </w:rPr>
        <w:t xml:space="preserve">  </w:t>
      </w:r>
    </w:p>
    <w:p w14:paraId="009B8280" w14:textId="77777777" w:rsidR="00EE4E96" w:rsidRPr="00FF50EB" w:rsidRDefault="00EE4E96" w:rsidP="00647369">
      <w:pPr>
        <w:pStyle w:val="ListParagraph"/>
        <w:spacing w:before="240" w:after="0"/>
        <w:jc w:val="both"/>
        <w:rPr>
          <w:b/>
          <w:sz w:val="24"/>
        </w:rPr>
      </w:pPr>
      <w:r w:rsidRPr="00FF50EB">
        <w:rPr>
          <w:b/>
          <w:sz w:val="24"/>
        </w:rPr>
        <w:t>or</w:t>
      </w:r>
    </w:p>
    <w:p w14:paraId="03B640F2" w14:textId="77777777" w:rsidR="00EE4E96" w:rsidRDefault="00EE4E96" w:rsidP="00647369">
      <w:pPr>
        <w:pStyle w:val="ListParagraph"/>
        <w:spacing w:before="240" w:after="0"/>
        <w:jc w:val="both"/>
        <w:rPr>
          <w:sz w:val="24"/>
        </w:rPr>
      </w:pPr>
    </w:p>
    <w:p w14:paraId="787994E7" w14:textId="4ABA526B" w:rsidR="00EE4E96" w:rsidRPr="0089387E" w:rsidRDefault="00EE4E96" w:rsidP="00EE4E96">
      <w:pPr>
        <w:pStyle w:val="ListParagraph"/>
        <w:numPr>
          <w:ilvl w:val="0"/>
          <w:numId w:val="10"/>
        </w:numPr>
        <w:spacing w:before="240" w:after="0"/>
        <w:jc w:val="both"/>
        <w:rPr>
          <w:sz w:val="24"/>
        </w:rPr>
      </w:pPr>
      <w:r>
        <w:rPr>
          <w:sz w:val="24"/>
        </w:rPr>
        <w:t xml:space="preserve">For you to consider if the </w:t>
      </w:r>
      <w:r w:rsidRPr="00EE4E96">
        <w:rPr>
          <w:sz w:val="24"/>
        </w:rPr>
        <w:t xml:space="preserve">person you are consenting for, </w:t>
      </w:r>
      <w:r>
        <w:rPr>
          <w:sz w:val="24"/>
        </w:rPr>
        <w:t>should continue in the trial, even though consent was obtained from them before.</w:t>
      </w:r>
    </w:p>
    <w:p w14:paraId="7630442C" w14:textId="77777777" w:rsidR="00EE4E96" w:rsidRPr="00EE4E96" w:rsidRDefault="00EE4E96" w:rsidP="00EE4E96">
      <w:pPr>
        <w:pStyle w:val="ListParagraph"/>
        <w:spacing w:before="240" w:after="0"/>
        <w:jc w:val="both"/>
        <w:rPr>
          <w:sz w:val="24"/>
        </w:rPr>
      </w:pPr>
    </w:p>
    <w:p w14:paraId="1F46BF35" w14:textId="29470BBF" w:rsidR="00A30668" w:rsidRDefault="00A30668" w:rsidP="008E2388">
      <w:pPr>
        <w:spacing w:before="240" w:after="0"/>
        <w:jc w:val="both"/>
        <w:rPr>
          <w:sz w:val="24"/>
        </w:rPr>
      </w:pPr>
      <w:r w:rsidRPr="00A30668">
        <w:rPr>
          <w:sz w:val="24"/>
        </w:rPr>
        <w:t xml:space="preserve">Normally we would ask the </w:t>
      </w:r>
      <w:r w:rsidR="00EE4E96">
        <w:rPr>
          <w:sz w:val="24"/>
        </w:rPr>
        <w:t>p</w:t>
      </w:r>
      <w:r w:rsidRPr="00A30668">
        <w:rPr>
          <w:sz w:val="24"/>
        </w:rPr>
        <w:t xml:space="preserve">atient directly if they wish to take part in the trial, </w:t>
      </w:r>
      <w:r w:rsidR="00634105" w:rsidRPr="00634105">
        <w:rPr>
          <w:sz w:val="24"/>
        </w:rPr>
        <w:t>or if they agree to continue in the trial.</w:t>
      </w:r>
      <w:r w:rsidR="00634105">
        <w:rPr>
          <w:sz w:val="24"/>
        </w:rPr>
        <w:t xml:space="preserve">  H</w:t>
      </w:r>
      <w:r w:rsidR="00534BEE" w:rsidRPr="00534BEE">
        <w:rPr>
          <w:sz w:val="24"/>
        </w:rPr>
        <w:t xml:space="preserve">owever, </w:t>
      </w:r>
      <w:r w:rsidR="00634105">
        <w:rPr>
          <w:sz w:val="24"/>
        </w:rPr>
        <w:t xml:space="preserve">as the patient is very unwell, </w:t>
      </w:r>
      <w:r w:rsidR="00534BEE" w:rsidRPr="00534BEE">
        <w:rPr>
          <w:sz w:val="24"/>
        </w:rPr>
        <w:t xml:space="preserve">they currently lack the capacity to make an informed decision </w:t>
      </w:r>
      <w:r w:rsidR="00634105">
        <w:rPr>
          <w:sz w:val="24"/>
        </w:rPr>
        <w:t xml:space="preserve">themselves </w:t>
      </w:r>
      <w:r w:rsidR="00534BEE" w:rsidRPr="00534BEE">
        <w:rPr>
          <w:sz w:val="24"/>
        </w:rPr>
        <w:t xml:space="preserve">about </w:t>
      </w:r>
      <w:r w:rsidR="00634105">
        <w:rPr>
          <w:sz w:val="24"/>
        </w:rPr>
        <w:t xml:space="preserve">this. </w:t>
      </w:r>
      <w:r w:rsidR="00534BEE" w:rsidRPr="00534BEE">
        <w:rPr>
          <w:sz w:val="24"/>
        </w:rPr>
        <w:t xml:space="preserve">We are therefore asking you as their Welfare Attorney/Welfare Guardian/Nearest Relative, if you will give consent on their behalf.  This is permissible under the Adults with Incapacity (Scotland) Act 2000.  </w:t>
      </w:r>
    </w:p>
    <w:p w14:paraId="51D47A74" w14:textId="69E7A4D0" w:rsidR="008C42FB" w:rsidRPr="008E2388" w:rsidRDefault="008C42FB" w:rsidP="008E2388">
      <w:pPr>
        <w:spacing w:before="240" w:after="0"/>
        <w:jc w:val="both"/>
        <w:rPr>
          <w:sz w:val="24"/>
        </w:rPr>
      </w:pPr>
      <w:r w:rsidRPr="008C42FB">
        <w:rPr>
          <w:sz w:val="24"/>
        </w:rPr>
        <w:t>We ask that you put your own views about the research aside and to consider and take into account, the past and present wishes and feelings of the person you are consenting for, had they been able to consent for themselves.</w:t>
      </w:r>
    </w:p>
    <w:p w14:paraId="411DDFF8" w14:textId="79C5DA05" w:rsidR="00BD5B29" w:rsidRPr="008E2388" w:rsidRDefault="005732A4" w:rsidP="008E2388">
      <w:pPr>
        <w:spacing w:before="240" w:after="0"/>
        <w:jc w:val="both"/>
        <w:rPr>
          <w:sz w:val="24"/>
        </w:rPr>
      </w:pPr>
      <w:r w:rsidRPr="005732A4">
        <w:rPr>
          <w:sz w:val="24"/>
        </w:rPr>
        <w:t xml:space="preserve">Before you decide it is important for you to understand why the research is being done and what it will involve. </w:t>
      </w:r>
      <w:r w:rsidR="003A3358" w:rsidRPr="008E2388">
        <w:rPr>
          <w:sz w:val="24"/>
        </w:rPr>
        <w:t xml:space="preserve">This Information Sheet tells you the purpose of the trial and what will happen if they do take part. A member of the research team will go through this information sheet with you. Please do take the opportunity to ask any questions and request more information if anything is unclear. Feel free to talk to others about the </w:t>
      </w:r>
      <w:r w:rsidR="005C1600">
        <w:rPr>
          <w:sz w:val="24"/>
        </w:rPr>
        <w:t>trial</w:t>
      </w:r>
      <w:r w:rsidR="003A3358" w:rsidRPr="008E2388">
        <w:rPr>
          <w:sz w:val="24"/>
        </w:rPr>
        <w:t xml:space="preserve"> if you wish.</w:t>
      </w:r>
    </w:p>
    <w:p w14:paraId="162088C8" w14:textId="1D4C5216" w:rsidR="00BD5B29" w:rsidRPr="007F1C37" w:rsidRDefault="00BD5B29" w:rsidP="00BD5B29">
      <w:pPr>
        <w:pStyle w:val="Heading1"/>
        <w:jc w:val="both"/>
        <w:rPr>
          <w:color w:val="C0504D"/>
          <w:lang w:val="en-US" w:eastAsia="ja-JP"/>
        </w:rPr>
      </w:pPr>
      <w:r w:rsidRPr="008E2388">
        <w:rPr>
          <w:color w:val="C0504D"/>
          <w:lang w:val="en-US" w:eastAsia="ja-JP"/>
        </w:rPr>
        <w:t>Why have they been invited?</w:t>
      </w:r>
      <w:r w:rsidRPr="007F1C37">
        <w:rPr>
          <w:color w:val="C0504D"/>
          <w:lang w:val="en-US" w:eastAsia="ja-JP"/>
        </w:rPr>
        <w:t xml:space="preserve"> </w:t>
      </w:r>
    </w:p>
    <w:p w14:paraId="792C2690" w14:textId="2BEF18B1" w:rsidR="00BD5B29" w:rsidRDefault="009B1A16" w:rsidP="00BD5B29">
      <w:pPr>
        <w:spacing w:before="240" w:after="0"/>
        <w:jc w:val="both"/>
        <w:rPr>
          <w:sz w:val="24"/>
        </w:rPr>
      </w:pPr>
      <w:r w:rsidRPr="009B1A16">
        <w:rPr>
          <w:sz w:val="24"/>
        </w:rPr>
        <w:t xml:space="preserve">The person you are consenting for has been </w:t>
      </w:r>
      <w:r w:rsidR="008B68C8">
        <w:rPr>
          <w:sz w:val="24"/>
        </w:rPr>
        <w:t>invited</w:t>
      </w:r>
      <w:r w:rsidRPr="009B1A16">
        <w:rPr>
          <w:sz w:val="24"/>
        </w:rPr>
        <w:t xml:space="preserve"> </w:t>
      </w:r>
      <w:r w:rsidR="00BD5B29" w:rsidRPr="00B16263">
        <w:rPr>
          <w:sz w:val="24"/>
        </w:rPr>
        <w:t xml:space="preserve">to take part because </w:t>
      </w:r>
      <w:r w:rsidR="00BD5B29">
        <w:rPr>
          <w:sz w:val="24"/>
        </w:rPr>
        <w:t>they</w:t>
      </w:r>
      <w:r w:rsidR="00BD5B29" w:rsidRPr="00B16263">
        <w:rPr>
          <w:sz w:val="24"/>
        </w:rPr>
        <w:t xml:space="preserve"> have liver cirrhosis and have been admitted to hospital with bleeding from varices. </w:t>
      </w:r>
    </w:p>
    <w:p w14:paraId="202A5658" w14:textId="2C98E6FA" w:rsidR="00BD5B29" w:rsidRPr="00BD5B29" w:rsidRDefault="00BD5B29" w:rsidP="00BD5B29">
      <w:pPr>
        <w:pStyle w:val="Heading1"/>
        <w:jc w:val="both"/>
        <w:rPr>
          <w:color w:val="C0504D"/>
          <w:lang w:val="en-US" w:eastAsia="ja-JP"/>
        </w:rPr>
      </w:pPr>
      <w:r w:rsidRPr="008E2388">
        <w:rPr>
          <w:color w:val="C0504D"/>
          <w:lang w:val="en-US" w:eastAsia="ja-JP"/>
        </w:rPr>
        <w:t>Do I have to give consent?</w:t>
      </w:r>
    </w:p>
    <w:p w14:paraId="2C075341" w14:textId="2D1CC3A8" w:rsidR="008E2388" w:rsidRDefault="00BD5B29" w:rsidP="00BD5B29">
      <w:pPr>
        <w:spacing w:before="240" w:after="0"/>
        <w:jc w:val="both"/>
        <w:rPr>
          <w:sz w:val="24"/>
        </w:rPr>
      </w:pPr>
      <w:r w:rsidRPr="00BD5B29">
        <w:rPr>
          <w:sz w:val="24"/>
        </w:rPr>
        <w:t xml:space="preserve">No. Giving consent is entirely voluntary and your decision will not affect the usual care of </w:t>
      </w:r>
      <w:bookmarkStart w:id="3" w:name="_Hlk132629060"/>
      <w:r w:rsidR="009B1A16">
        <w:rPr>
          <w:sz w:val="24"/>
        </w:rPr>
        <w:t>t</w:t>
      </w:r>
      <w:r w:rsidR="009B1A16" w:rsidRPr="009B1A16">
        <w:rPr>
          <w:sz w:val="24"/>
        </w:rPr>
        <w:t>he person you are consenting</w:t>
      </w:r>
      <w:r w:rsidR="009A05D1">
        <w:rPr>
          <w:sz w:val="24"/>
        </w:rPr>
        <w:t xml:space="preserve"> for</w:t>
      </w:r>
      <w:r w:rsidR="009B1A16">
        <w:rPr>
          <w:sz w:val="24"/>
        </w:rPr>
        <w:t xml:space="preserve"> </w:t>
      </w:r>
      <w:bookmarkEnd w:id="3"/>
      <w:r w:rsidRPr="00BD5B29">
        <w:rPr>
          <w:sz w:val="24"/>
        </w:rPr>
        <w:t xml:space="preserve">in any way. </w:t>
      </w:r>
    </w:p>
    <w:p w14:paraId="7B126A3D" w14:textId="5432A657" w:rsidR="00BD5B29" w:rsidRPr="00BD5B29" w:rsidRDefault="00BD5B29" w:rsidP="00BD5B29">
      <w:pPr>
        <w:spacing w:before="240" w:after="0"/>
        <w:jc w:val="both"/>
        <w:rPr>
          <w:sz w:val="24"/>
        </w:rPr>
      </w:pPr>
      <w:r w:rsidRPr="00BD5B29">
        <w:rPr>
          <w:sz w:val="24"/>
        </w:rPr>
        <w:t>If you decide they would have no objection to taking part</w:t>
      </w:r>
      <w:r w:rsidR="00A91CE9">
        <w:rPr>
          <w:sz w:val="24"/>
        </w:rPr>
        <w:t xml:space="preserve"> or continuing in the trial</w:t>
      </w:r>
      <w:r w:rsidRPr="00BD5B29">
        <w:rPr>
          <w:sz w:val="24"/>
        </w:rPr>
        <w:t xml:space="preserve">, we will ask you to read and sign a </w:t>
      </w:r>
      <w:r w:rsidR="00ED6D33" w:rsidRPr="00ED6D33">
        <w:rPr>
          <w:sz w:val="24"/>
        </w:rPr>
        <w:t>Legal Representative Consent Form</w:t>
      </w:r>
      <w:r w:rsidRPr="00BD5B29">
        <w:rPr>
          <w:sz w:val="24"/>
        </w:rPr>
        <w:t xml:space="preserve">. </w:t>
      </w:r>
      <w:r w:rsidR="001A309D">
        <w:rPr>
          <w:sz w:val="24"/>
        </w:rPr>
        <w:t xml:space="preserve"> </w:t>
      </w:r>
      <w:r w:rsidRPr="00BD5B29">
        <w:rPr>
          <w:sz w:val="24"/>
        </w:rPr>
        <w:t xml:space="preserve">A copy will be provided for you to keep. Throughout the trial, you can let us know any concerns or if you think they should be withdrawn. As soon as they are feeling better and capable of making independent choices, we will ask them if they wish to continue taking part in the trial. They can stop being part of the trial at any time and their usual care will not be affected. We will keep and use the data collected up to the point of </w:t>
      </w:r>
      <w:r w:rsidR="00694800">
        <w:rPr>
          <w:sz w:val="24"/>
        </w:rPr>
        <w:t>them withdrawing from the trial</w:t>
      </w:r>
      <w:r w:rsidRPr="00BD5B29">
        <w:rPr>
          <w:sz w:val="24"/>
        </w:rPr>
        <w:t>.</w:t>
      </w:r>
    </w:p>
    <w:p w14:paraId="4D53DB8A" w14:textId="75568C1F" w:rsidR="00BD5B29" w:rsidRDefault="00BD5B29" w:rsidP="00BD5B29">
      <w:pPr>
        <w:spacing w:before="240" w:after="0"/>
        <w:jc w:val="both"/>
        <w:rPr>
          <w:sz w:val="24"/>
        </w:rPr>
      </w:pPr>
      <w:r w:rsidRPr="00BD5B29">
        <w:rPr>
          <w:sz w:val="24"/>
        </w:rPr>
        <w:lastRenderedPageBreak/>
        <w:t>If you feel</w:t>
      </w:r>
      <w:r w:rsidR="00694800">
        <w:rPr>
          <w:sz w:val="24"/>
        </w:rPr>
        <w:t xml:space="preserve"> that you are</w:t>
      </w:r>
      <w:r w:rsidRPr="00BD5B29">
        <w:rPr>
          <w:sz w:val="24"/>
        </w:rPr>
        <w:t xml:space="preserve"> unable to decide whether or not to give consent, please let us know. We will understand if you do not want to take on this responsibility</w:t>
      </w:r>
      <w:r w:rsidR="00694800">
        <w:rPr>
          <w:sz w:val="24"/>
        </w:rPr>
        <w:t>.</w:t>
      </w:r>
    </w:p>
    <w:p w14:paraId="00627404" w14:textId="77777777" w:rsidR="009A1F6C" w:rsidRDefault="009A1F6C" w:rsidP="00A93749">
      <w:pPr>
        <w:spacing w:after="0"/>
        <w:jc w:val="both"/>
        <w:rPr>
          <w:sz w:val="24"/>
        </w:rPr>
      </w:pPr>
    </w:p>
    <w:p w14:paraId="41524479" w14:textId="314A0F63" w:rsidR="00BD5B29" w:rsidRDefault="00BD5B29" w:rsidP="00BD5B29">
      <w:pPr>
        <w:pStyle w:val="Heading1"/>
        <w:spacing w:before="0"/>
        <w:jc w:val="both"/>
        <w:rPr>
          <w:color w:val="C0504D"/>
          <w:lang w:val="en-US" w:eastAsia="ja-JP"/>
        </w:rPr>
      </w:pPr>
      <w:r w:rsidRPr="008E2388">
        <w:rPr>
          <w:color w:val="C0504D"/>
          <w:lang w:val="en-US" w:eastAsia="ja-JP"/>
        </w:rPr>
        <w:t>What is the purpose of the trial?</w:t>
      </w:r>
    </w:p>
    <w:p w14:paraId="170E7639" w14:textId="77777777" w:rsidR="00330C5D" w:rsidRPr="00B16263" w:rsidRDefault="00330C5D" w:rsidP="001B3143">
      <w:pPr>
        <w:spacing w:after="0"/>
        <w:jc w:val="both"/>
        <w:rPr>
          <w:sz w:val="10"/>
          <w:lang w:val="en-US" w:eastAsia="ja-JP"/>
        </w:rPr>
      </w:pPr>
    </w:p>
    <w:p w14:paraId="20DA23FA" w14:textId="1F807743" w:rsidR="00A2039F" w:rsidRPr="00B16263" w:rsidRDefault="5456FF81" w:rsidP="00A93749">
      <w:pPr>
        <w:spacing w:after="0"/>
        <w:jc w:val="both"/>
        <w:rPr>
          <w:sz w:val="24"/>
        </w:rPr>
      </w:pPr>
      <w:r w:rsidRPr="00B16263">
        <w:rPr>
          <w:sz w:val="24"/>
        </w:rPr>
        <w:t>Cirrhosis (scarring of the liver) can lead to varices (abnormally enlarged veins) developing in the lower gullet (food pipe) or stomach. There’s a 1 in 20 chance of varices bleeding</w:t>
      </w:r>
      <w:r w:rsidR="00DB223B">
        <w:rPr>
          <w:sz w:val="24"/>
        </w:rPr>
        <w:t xml:space="preserve"> while</w:t>
      </w:r>
      <w:r w:rsidRPr="00B16263">
        <w:rPr>
          <w:sz w:val="24"/>
        </w:rPr>
        <w:t xml:space="preserve">, 1 in 7 </w:t>
      </w:r>
      <w:r w:rsidR="00DB223B">
        <w:rPr>
          <w:sz w:val="24"/>
        </w:rPr>
        <w:t xml:space="preserve">patients may not survive.   </w:t>
      </w:r>
      <w:r w:rsidR="00EB3C5F">
        <w:rPr>
          <w:sz w:val="24"/>
        </w:rPr>
        <w:t>In t</w:t>
      </w:r>
      <w:r w:rsidR="00DB223B">
        <w:rPr>
          <w:sz w:val="24"/>
        </w:rPr>
        <w:t xml:space="preserve">hose who do </w:t>
      </w:r>
      <w:r w:rsidRPr="00B16263">
        <w:rPr>
          <w:sz w:val="24"/>
        </w:rPr>
        <w:t>surviv</w:t>
      </w:r>
      <w:r w:rsidR="00DB223B">
        <w:rPr>
          <w:sz w:val="24"/>
        </w:rPr>
        <w:t>e</w:t>
      </w:r>
      <w:r w:rsidRPr="00B16263">
        <w:rPr>
          <w:sz w:val="24"/>
        </w:rPr>
        <w:t xml:space="preserve">, further bleeding is common. We must therefore offer the best treatment to improve survival by preventing further bleeding. We check for these varices with a device called an endoscope (a bendy tube incorporating light and a tiny video camera). </w:t>
      </w:r>
    </w:p>
    <w:p w14:paraId="515AFDC5" w14:textId="77777777" w:rsidR="00A433AC" w:rsidRPr="00B16263" w:rsidRDefault="00A433AC" w:rsidP="00A93749">
      <w:pPr>
        <w:spacing w:after="0"/>
        <w:jc w:val="both"/>
        <w:rPr>
          <w:sz w:val="24"/>
        </w:rPr>
      </w:pPr>
    </w:p>
    <w:p w14:paraId="6BA2FB4B" w14:textId="47D82EAE" w:rsidR="00BE70DD" w:rsidRPr="00B16263" w:rsidRDefault="5456FF81" w:rsidP="001B3143">
      <w:pPr>
        <w:jc w:val="both"/>
        <w:rPr>
          <w:sz w:val="24"/>
        </w:rPr>
      </w:pPr>
      <w:r w:rsidRPr="00B16263">
        <w:rPr>
          <w:sz w:val="24"/>
        </w:rPr>
        <w:t>The currently accepted treatment for patients who bleed from varices is known as standard of care (SOC) and includes the following:</w:t>
      </w:r>
    </w:p>
    <w:p w14:paraId="668F6567" w14:textId="03A77E74" w:rsidR="00D95D2E" w:rsidRPr="004714A4" w:rsidRDefault="5456FF81" w:rsidP="5456FF81">
      <w:pPr>
        <w:jc w:val="both"/>
        <w:rPr>
          <w:b/>
          <w:sz w:val="10"/>
          <w:szCs w:val="8"/>
          <w:u w:val="single"/>
        </w:rPr>
      </w:pPr>
      <w:r w:rsidRPr="004714A4">
        <w:rPr>
          <w:b/>
          <w:sz w:val="24"/>
          <w:u w:val="single"/>
        </w:rPr>
        <w:t>Endoscopic treatment</w:t>
      </w:r>
    </w:p>
    <w:p w14:paraId="263215AF" w14:textId="17C42F91" w:rsidR="00BE70DD" w:rsidRPr="00B16263" w:rsidRDefault="5456FF81" w:rsidP="5456FF81">
      <w:pPr>
        <w:jc w:val="both"/>
        <w:rPr>
          <w:sz w:val="10"/>
          <w:szCs w:val="8"/>
        </w:rPr>
      </w:pPr>
      <w:r w:rsidRPr="00B16263">
        <w:rPr>
          <w:sz w:val="24"/>
        </w:rPr>
        <w:t>During an endoscopy procedure, using the endoscope, we can:</w:t>
      </w:r>
    </w:p>
    <w:p w14:paraId="6A769850" w14:textId="1BE599A7" w:rsidR="00BE70DD" w:rsidRPr="00B16263" w:rsidRDefault="00694800" w:rsidP="5456FF81">
      <w:pPr>
        <w:pStyle w:val="ListParagraph"/>
        <w:numPr>
          <w:ilvl w:val="0"/>
          <w:numId w:val="7"/>
        </w:numPr>
        <w:spacing w:after="0"/>
        <w:jc w:val="both"/>
        <w:rPr>
          <w:sz w:val="24"/>
        </w:rPr>
      </w:pPr>
      <w:r>
        <w:rPr>
          <w:sz w:val="24"/>
        </w:rPr>
        <w:t>T</w:t>
      </w:r>
      <w:r w:rsidR="5456FF81" w:rsidRPr="00B16263">
        <w:rPr>
          <w:sz w:val="24"/>
        </w:rPr>
        <w:t>ie off an enlarged vein with a rubber ring (variceal banding) or;</w:t>
      </w:r>
    </w:p>
    <w:p w14:paraId="62BE28AD" w14:textId="210D5695" w:rsidR="007E1428" w:rsidRPr="00B16263" w:rsidRDefault="00694800" w:rsidP="5456FF81">
      <w:pPr>
        <w:pStyle w:val="ListParagraph"/>
        <w:numPr>
          <w:ilvl w:val="0"/>
          <w:numId w:val="7"/>
        </w:numPr>
        <w:jc w:val="both"/>
        <w:rPr>
          <w:sz w:val="24"/>
        </w:rPr>
      </w:pPr>
      <w:r>
        <w:rPr>
          <w:sz w:val="24"/>
        </w:rPr>
        <w:t>I</w:t>
      </w:r>
      <w:r w:rsidR="5456FF81" w:rsidRPr="00B16263">
        <w:rPr>
          <w:sz w:val="24"/>
        </w:rPr>
        <w:t>nject a drug, with a needle, directly into the swollen vein, to cause that vein to clot</w:t>
      </w:r>
      <w:r>
        <w:rPr>
          <w:sz w:val="24"/>
        </w:rPr>
        <w:t xml:space="preserve"> which </w:t>
      </w:r>
      <w:r w:rsidR="5456FF81" w:rsidRPr="00B16263">
        <w:rPr>
          <w:sz w:val="24"/>
        </w:rPr>
        <w:t>stop</w:t>
      </w:r>
      <w:r>
        <w:rPr>
          <w:sz w:val="24"/>
        </w:rPr>
        <w:t>s</w:t>
      </w:r>
      <w:r w:rsidR="5456FF81" w:rsidRPr="00B16263">
        <w:rPr>
          <w:sz w:val="24"/>
        </w:rPr>
        <w:t xml:space="preserve"> bleeding. </w:t>
      </w:r>
    </w:p>
    <w:p w14:paraId="3F03BBCC" w14:textId="20A6B36F" w:rsidR="00B16263" w:rsidRPr="00BD5B29" w:rsidRDefault="5456FF81" w:rsidP="001B3143">
      <w:pPr>
        <w:jc w:val="both"/>
        <w:rPr>
          <w:sz w:val="24"/>
        </w:rPr>
      </w:pPr>
      <w:r w:rsidRPr="00B16263">
        <w:rPr>
          <w:sz w:val="24"/>
        </w:rPr>
        <w:t>We need to do this every few weeks or months.</w:t>
      </w:r>
    </w:p>
    <w:p w14:paraId="7E0615A1" w14:textId="7053196F" w:rsidR="00E9126D" w:rsidRPr="004714A4" w:rsidRDefault="5456FF81" w:rsidP="001B3143">
      <w:pPr>
        <w:jc w:val="both"/>
        <w:rPr>
          <w:b/>
          <w:sz w:val="24"/>
          <w:szCs w:val="24"/>
          <w:u w:val="single"/>
        </w:rPr>
      </w:pPr>
      <w:r w:rsidRPr="004714A4">
        <w:rPr>
          <w:b/>
          <w:sz w:val="24"/>
          <w:szCs w:val="24"/>
          <w:u w:val="single"/>
        </w:rPr>
        <w:t>Medication</w:t>
      </w:r>
    </w:p>
    <w:p w14:paraId="4CE424CB" w14:textId="7A325B52" w:rsidR="00B16263" w:rsidRDefault="5456FF81" w:rsidP="5456FF81">
      <w:pPr>
        <w:jc w:val="both"/>
        <w:rPr>
          <w:sz w:val="24"/>
          <w:szCs w:val="24"/>
        </w:rPr>
      </w:pPr>
      <w:r w:rsidRPr="00B16263">
        <w:rPr>
          <w:sz w:val="24"/>
          <w:szCs w:val="24"/>
        </w:rPr>
        <w:t>We may use antibiotics as well as other drugs. Once a patient is stable they are offered drugs called beta-blockers which slow down the heart and lower pressure in the enlarged veins, this reduces the risk of further bleeding.</w:t>
      </w:r>
    </w:p>
    <w:p w14:paraId="0118B2E8" w14:textId="2EED5ED5" w:rsidR="004714A4" w:rsidRPr="00B16263" w:rsidRDefault="00997296" w:rsidP="5456FF81">
      <w:pPr>
        <w:jc w:val="both"/>
        <w:rPr>
          <w:b/>
          <w:bCs/>
          <w:sz w:val="24"/>
          <w:szCs w:val="24"/>
        </w:rPr>
      </w:pPr>
      <w:r w:rsidRPr="00997296">
        <w:rPr>
          <w:b/>
          <w:bCs/>
          <w:sz w:val="24"/>
          <w:szCs w:val="24"/>
          <w:u w:val="single"/>
        </w:rPr>
        <w:t>TIPSS</w:t>
      </w:r>
    </w:p>
    <w:p w14:paraId="1B95D0C6" w14:textId="5C81801A" w:rsidR="00212892" w:rsidRPr="00B16263" w:rsidRDefault="2B5D0579" w:rsidP="623D7F48">
      <w:pPr>
        <w:spacing w:after="0"/>
        <w:jc w:val="both"/>
        <w:rPr>
          <w:sz w:val="24"/>
          <w:szCs w:val="24"/>
        </w:rPr>
      </w:pPr>
      <w:r w:rsidRPr="00B16263">
        <w:rPr>
          <w:sz w:val="24"/>
          <w:szCs w:val="24"/>
        </w:rPr>
        <w:t xml:space="preserve">For some patients, we use a device called a Transjugular Intrahepatic Portosystemic Stent-Shunt (TIPSS). The TIPSS procedure involves </w:t>
      </w:r>
      <w:r w:rsidR="00DB223B">
        <w:rPr>
          <w:sz w:val="24"/>
          <w:szCs w:val="24"/>
        </w:rPr>
        <w:t>inserting</w:t>
      </w:r>
      <w:r w:rsidRPr="00B16263">
        <w:rPr>
          <w:sz w:val="24"/>
          <w:szCs w:val="24"/>
        </w:rPr>
        <w:t xml:space="preserve"> a </w:t>
      </w:r>
      <w:r w:rsidR="008D4873" w:rsidRPr="00B16263">
        <w:rPr>
          <w:sz w:val="24"/>
          <w:szCs w:val="24"/>
        </w:rPr>
        <w:t>small</w:t>
      </w:r>
      <w:r w:rsidRPr="00B16263">
        <w:rPr>
          <w:sz w:val="24"/>
          <w:szCs w:val="24"/>
        </w:rPr>
        <w:t xml:space="preserve"> metal tube</w:t>
      </w:r>
      <w:r w:rsidR="002565BE" w:rsidRPr="00B16263">
        <w:rPr>
          <w:sz w:val="24"/>
          <w:szCs w:val="24"/>
        </w:rPr>
        <w:t>, roughly 10mm in diameter</w:t>
      </w:r>
      <w:r w:rsidR="00694800">
        <w:rPr>
          <w:sz w:val="24"/>
          <w:szCs w:val="24"/>
        </w:rPr>
        <w:t xml:space="preserve"> (about the </w:t>
      </w:r>
      <w:r w:rsidR="00DB223B">
        <w:rPr>
          <w:sz w:val="24"/>
          <w:szCs w:val="24"/>
        </w:rPr>
        <w:t>length</w:t>
      </w:r>
      <w:r w:rsidR="00694800">
        <w:rPr>
          <w:sz w:val="24"/>
          <w:szCs w:val="24"/>
        </w:rPr>
        <w:t xml:space="preserve"> of a grain of rice)</w:t>
      </w:r>
      <w:r w:rsidRPr="00B16263">
        <w:rPr>
          <w:sz w:val="24"/>
          <w:szCs w:val="24"/>
        </w:rPr>
        <w:t xml:space="preserve">, inside the liver using a wire passed through a vein in the neck and down </w:t>
      </w:r>
      <w:r w:rsidR="00DB223B">
        <w:rPr>
          <w:sz w:val="24"/>
          <w:szCs w:val="24"/>
        </w:rPr>
        <w:t>into the organ (</w:t>
      </w:r>
      <w:r w:rsidRPr="00B16263">
        <w:rPr>
          <w:sz w:val="24"/>
          <w:szCs w:val="24"/>
        </w:rPr>
        <w:t>through the liver</w:t>
      </w:r>
      <w:r w:rsidR="00DB223B">
        <w:rPr>
          <w:sz w:val="24"/>
          <w:szCs w:val="24"/>
        </w:rPr>
        <w:t>)</w:t>
      </w:r>
      <w:r w:rsidRPr="00B16263">
        <w:rPr>
          <w:sz w:val="24"/>
          <w:szCs w:val="24"/>
        </w:rPr>
        <w:t xml:space="preserve">. The procedure is done under sedation </w:t>
      </w:r>
      <w:r w:rsidR="00694800">
        <w:rPr>
          <w:sz w:val="24"/>
          <w:szCs w:val="24"/>
        </w:rPr>
        <w:t>(</w:t>
      </w:r>
      <w:r w:rsidR="00DB223B">
        <w:rPr>
          <w:sz w:val="24"/>
          <w:szCs w:val="24"/>
        </w:rPr>
        <w:t xml:space="preserve">so the </w:t>
      </w:r>
      <w:r w:rsidR="00784FAB">
        <w:rPr>
          <w:sz w:val="24"/>
          <w:szCs w:val="24"/>
        </w:rPr>
        <w:t xml:space="preserve">patient </w:t>
      </w:r>
      <w:r w:rsidR="00694800">
        <w:rPr>
          <w:sz w:val="24"/>
          <w:szCs w:val="24"/>
        </w:rPr>
        <w:t xml:space="preserve">will be sleepy) </w:t>
      </w:r>
      <w:r w:rsidRPr="00B16263">
        <w:rPr>
          <w:sz w:val="24"/>
          <w:szCs w:val="24"/>
        </w:rPr>
        <w:t>or general anaesthetic</w:t>
      </w:r>
      <w:r w:rsidR="00694800">
        <w:rPr>
          <w:sz w:val="24"/>
          <w:szCs w:val="24"/>
        </w:rPr>
        <w:t xml:space="preserve"> (</w:t>
      </w:r>
      <w:r w:rsidR="00DB223B">
        <w:rPr>
          <w:sz w:val="24"/>
          <w:szCs w:val="24"/>
        </w:rPr>
        <w:t xml:space="preserve">so the </w:t>
      </w:r>
      <w:r w:rsidR="00784FAB">
        <w:rPr>
          <w:sz w:val="24"/>
          <w:szCs w:val="24"/>
        </w:rPr>
        <w:t>patient</w:t>
      </w:r>
      <w:r w:rsidR="00694800">
        <w:rPr>
          <w:sz w:val="24"/>
          <w:szCs w:val="24"/>
        </w:rPr>
        <w:t xml:space="preserve"> will be asleep)</w:t>
      </w:r>
      <w:r w:rsidRPr="00B16263">
        <w:rPr>
          <w:sz w:val="24"/>
          <w:szCs w:val="24"/>
        </w:rPr>
        <w:t xml:space="preserve">. </w:t>
      </w:r>
      <w:r w:rsidR="006063BE" w:rsidRPr="006063BE">
        <w:rPr>
          <w:sz w:val="24"/>
          <w:szCs w:val="24"/>
        </w:rPr>
        <w:t>The procedure is done with X-ray imaging guidance.</w:t>
      </w:r>
    </w:p>
    <w:p w14:paraId="5D7700CA" w14:textId="77777777" w:rsidR="00B43902" w:rsidRPr="00B16263" w:rsidRDefault="00B43902" w:rsidP="001B3143">
      <w:pPr>
        <w:spacing w:after="0"/>
        <w:jc w:val="both"/>
        <w:rPr>
          <w:rFonts w:cstheme="minorHAnsi"/>
          <w:sz w:val="24"/>
          <w:szCs w:val="24"/>
        </w:rPr>
      </w:pPr>
    </w:p>
    <w:p w14:paraId="39661C73" w14:textId="57248E94" w:rsidR="00B43902" w:rsidRPr="00B16263" w:rsidRDefault="5456FF81" w:rsidP="5456FF81">
      <w:pPr>
        <w:spacing w:after="0"/>
        <w:jc w:val="both"/>
        <w:rPr>
          <w:sz w:val="24"/>
          <w:szCs w:val="24"/>
        </w:rPr>
      </w:pPr>
      <w:r w:rsidRPr="00B16263">
        <w:rPr>
          <w:sz w:val="24"/>
          <w:szCs w:val="24"/>
        </w:rPr>
        <w:t>TIPSS may be used to treat severe variceal bleeding</w:t>
      </w:r>
      <w:r w:rsidR="00694800">
        <w:rPr>
          <w:sz w:val="24"/>
          <w:szCs w:val="24"/>
        </w:rPr>
        <w:t xml:space="preserve"> </w:t>
      </w:r>
      <w:r w:rsidR="00784FAB">
        <w:rPr>
          <w:sz w:val="24"/>
          <w:szCs w:val="24"/>
        </w:rPr>
        <w:t xml:space="preserve">(bleed from the varices) </w:t>
      </w:r>
      <w:r w:rsidR="00694800">
        <w:rPr>
          <w:sz w:val="24"/>
          <w:szCs w:val="24"/>
        </w:rPr>
        <w:t>in</w:t>
      </w:r>
      <w:r w:rsidRPr="00B16263">
        <w:rPr>
          <w:sz w:val="24"/>
          <w:szCs w:val="24"/>
        </w:rPr>
        <w:t xml:space="preserve">: </w:t>
      </w:r>
    </w:p>
    <w:p w14:paraId="7C531E39" w14:textId="2A1660CC" w:rsidR="00997296" w:rsidRDefault="00694800" w:rsidP="00997296">
      <w:pPr>
        <w:pStyle w:val="ListParagraph"/>
        <w:numPr>
          <w:ilvl w:val="0"/>
          <w:numId w:val="9"/>
        </w:numPr>
        <w:spacing w:after="0"/>
        <w:jc w:val="both"/>
        <w:rPr>
          <w:sz w:val="24"/>
          <w:szCs w:val="24"/>
        </w:rPr>
      </w:pPr>
      <w:r>
        <w:rPr>
          <w:sz w:val="24"/>
          <w:szCs w:val="24"/>
        </w:rPr>
        <w:t>A</w:t>
      </w:r>
      <w:r w:rsidR="5456FF81" w:rsidRPr="00B16263">
        <w:rPr>
          <w:sz w:val="24"/>
          <w:szCs w:val="24"/>
        </w:rPr>
        <w:t>n emergency to stop bleeding where SOC has not worked</w:t>
      </w:r>
      <w:r w:rsidR="00997296">
        <w:rPr>
          <w:sz w:val="24"/>
          <w:szCs w:val="24"/>
        </w:rPr>
        <w:t>. This is known as ‘rescue’ TIPSS</w:t>
      </w:r>
    </w:p>
    <w:p w14:paraId="1D5E442B" w14:textId="03063049" w:rsidR="00B43902" w:rsidRPr="00997296" w:rsidRDefault="00997296" w:rsidP="00997296">
      <w:pPr>
        <w:pStyle w:val="ListParagraph"/>
        <w:spacing w:after="0"/>
        <w:jc w:val="both"/>
        <w:rPr>
          <w:sz w:val="24"/>
          <w:szCs w:val="24"/>
        </w:rPr>
      </w:pPr>
      <w:r w:rsidRPr="001C735C">
        <w:rPr>
          <w:b/>
          <w:sz w:val="24"/>
          <w:szCs w:val="24"/>
        </w:rPr>
        <w:t>or</w:t>
      </w:r>
      <w:r>
        <w:rPr>
          <w:b/>
          <w:sz w:val="24"/>
          <w:szCs w:val="24"/>
        </w:rPr>
        <w:t>;</w:t>
      </w:r>
    </w:p>
    <w:p w14:paraId="2B83C836" w14:textId="144A6D89" w:rsidR="00212892" w:rsidRPr="00C3614B" w:rsidRDefault="00694800" w:rsidP="00C3614B">
      <w:pPr>
        <w:pStyle w:val="ListParagraph"/>
        <w:numPr>
          <w:ilvl w:val="0"/>
          <w:numId w:val="9"/>
        </w:numPr>
        <w:spacing w:after="0"/>
        <w:jc w:val="both"/>
        <w:rPr>
          <w:rFonts w:cstheme="minorHAnsi"/>
        </w:rPr>
      </w:pPr>
      <w:r>
        <w:rPr>
          <w:sz w:val="24"/>
          <w:szCs w:val="24"/>
        </w:rPr>
        <w:t>P</w:t>
      </w:r>
      <w:r w:rsidR="5456FF81" w:rsidRPr="00B16263">
        <w:rPr>
          <w:sz w:val="24"/>
          <w:szCs w:val="24"/>
        </w:rPr>
        <w:t>atients that are at high risk of bleeding again after satisfactory stabilisation with SOC. This is called “early” TIPSS.</w:t>
      </w:r>
    </w:p>
    <w:p w14:paraId="6C5C3D0E" w14:textId="26119F3C" w:rsidR="009A1F6C" w:rsidRDefault="00997296" w:rsidP="001B3143">
      <w:pPr>
        <w:spacing w:after="0"/>
        <w:jc w:val="both"/>
        <w:rPr>
          <w:rFonts w:cstheme="minorHAnsi"/>
        </w:rPr>
      </w:pPr>
      <w:r>
        <w:rPr>
          <w:rFonts w:cstheme="minorHAnsi"/>
          <w:noProof/>
          <w:lang w:eastAsia="en-GB"/>
        </w:rPr>
        <w:lastRenderedPageBreak/>
        <w:drawing>
          <wp:anchor distT="0" distB="0" distL="114300" distR="114300" simplePos="0" relativeHeight="251658240" behindDoc="1" locked="0" layoutInCell="1" allowOverlap="1" wp14:anchorId="06436DBE" wp14:editId="2310C160">
            <wp:simplePos x="0" y="0"/>
            <wp:positionH relativeFrom="column">
              <wp:posOffset>1694692</wp:posOffset>
            </wp:positionH>
            <wp:positionV relativeFrom="paragraph">
              <wp:posOffset>187325</wp:posOffset>
            </wp:positionV>
            <wp:extent cx="3279775" cy="2749550"/>
            <wp:effectExtent l="0" t="0" r="0" b="0"/>
            <wp:wrapTight wrapText="bothSides">
              <wp:wrapPolygon edited="0">
                <wp:start x="0" y="0"/>
                <wp:lineTo x="0" y="21400"/>
                <wp:lineTo x="21454" y="21400"/>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9775" cy="2749550"/>
                    </a:xfrm>
                    <a:prstGeom prst="rect">
                      <a:avLst/>
                    </a:prstGeom>
                    <a:noFill/>
                  </pic:spPr>
                </pic:pic>
              </a:graphicData>
            </a:graphic>
          </wp:anchor>
        </w:drawing>
      </w:r>
    </w:p>
    <w:p w14:paraId="773235CB" w14:textId="68768678" w:rsidR="007F63E7" w:rsidRPr="008B2421" w:rsidRDefault="007F63E7" w:rsidP="001B3143">
      <w:pPr>
        <w:spacing w:after="0"/>
        <w:jc w:val="both"/>
        <w:rPr>
          <w:rFonts w:cstheme="minorHAnsi"/>
        </w:rPr>
      </w:pPr>
    </w:p>
    <w:p w14:paraId="5C46B2A4" w14:textId="44EBCFC1" w:rsidR="00A93749" w:rsidRDefault="00A93749" w:rsidP="2FFC96DD">
      <w:pPr>
        <w:pStyle w:val="NoSpacing"/>
        <w:rPr>
          <w:rFonts w:ascii="Arial" w:hAnsi="Arial" w:cs="Arial"/>
          <w:sz w:val="20"/>
          <w:szCs w:val="20"/>
        </w:rPr>
      </w:pPr>
    </w:p>
    <w:p w14:paraId="1F402E33" w14:textId="387FE4DF" w:rsidR="00797106" w:rsidRDefault="00797106" w:rsidP="001B3143">
      <w:pPr>
        <w:jc w:val="both"/>
        <w:rPr>
          <w:rFonts w:cstheme="minorHAnsi"/>
          <w:b/>
        </w:rPr>
      </w:pPr>
    </w:p>
    <w:p w14:paraId="7C390E39" w14:textId="72C6B857" w:rsidR="00AA7EAA" w:rsidRDefault="00AA7EAA" w:rsidP="001B3143">
      <w:pPr>
        <w:jc w:val="both"/>
        <w:rPr>
          <w:rFonts w:cstheme="minorHAnsi"/>
          <w:b/>
        </w:rPr>
      </w:pPr>
    </w:p>
    <w:p w14:paraId="33E3ADA6" w14:textId="1D333337" w:rsidR="00AA7EAA" w:rsidRDefault="00AA7EAA" w:rsidP="001B3143">
      <w:pPr>
        <w:jc w:val="both"/>
        <w:rPr>
          <w:rFonts w:cstheme="minorHAnsi"/>
          <w:b/>
        </w:rPr>
      </w:pPr>
    </w:p>
    <w:p w14:paraId="40898668" w14:textId="1F6D5B1C" w:rsidR="00AA7EAA" w:rsidRDefault="00AA7EAA" w:rsidP="001B3143">
      <w:pPr>
        <w:jc w:val="both"/>
        <w:rPr>
          <w:rFonts w:cstheme="minorHAnsi"/>
          <w:b/>
        </w:rPr>
      </w:pPr>
    </w:p>
    <w:p w14:paraId="76F61A18" w14:textId="45A3A4D7" w:rsidR="004E0DA6" w:rsidRDefault="004E0DA6" w:rsidP="001B3143">
      <w:pPr>
        <w:jc w:val="both"/>
        <w:rPr>
          <w:rFonts w:cstheme="minorHAnsi"/>
          <w:b/>
        </w:rPr>
      </w:pPr>
    </w:p>
    <w:p w14:paraId="53D8C2DF" w14:textId="7642FB45" w:rsidR="001C19E2" w:rsidRDefault="001C19E2" w:rsidP="5456FF81">
      <w:pPr>
        <w:jc w:val="both"/>
        <w:rPr>
          <w:b/>
          <w:bCs/>
          <w:sz w:val="24"/>
        </w:rPr>
      </w:pPr>
    </w:p>
    <w:p w14:paraId="02AE7231" w14:textId="795F7978" w:rsidR="001C19E2" w:rsidRDefault="001C19E2" w:rsidP="5456FF81">
      <w:pPr>
        <w:jc w:val="both"/>
        <w:rPr>
          <w:b/>
          <w:bCs/>
          <w:sz w:val="24"/>
        </w:rPr>
      </w:pPr>
    </w:p>
    <w:p w14:paraId="5EC3EF39" w14:textId="1DBD4D94" w:rsidR="001C19E2" w:rsidRDefault="001C19E2" w:rsidP="5456FF81">
      <w:pPr>
        <w:jc w:val="both"/>
        <w:rPr>
          <w:b/>
          <w:bCs/>
          <w:sz w:val="24"/>
        </w:rPr>
      </w:pPr>
    </w:p>
    <w:p w14:paraId="014BD2D3" w14:textId="77777777" w:rsidR="001C19E2" w:rsidRDefault="001C19E2" w:rsidP="5456FF81">
      <w:pPr>
        <w:jc w:val="both"/>
        <w:rPr>
          <w:b/>
          <w:bCs/>
          <w:sz w:val="24"/>
        </w:rPr>
      </w:pPr>
    </w:p>
    <w:p w14:paraId="775E6F8C" w14:textId="77777777" w:rsidR="004714A4" w:rsidRDefault="004714A4" w:rsidP="5456FF81">
      <w:pPr>
        <w:jc w:val="both"/>
        <w:rPr>
          <w:b/>
          <w:bCs/>
          <w:sz w:val="24"/>
        </w:rPr>
      </w:pPr>
    </w:p>
    <w:p w14:paraId="564A300B" w14:textId="4BAAED4D" w:rsidR="00944F5B" w:rsidRPr="00B16263" w:rsidRDefault="5456FF81" w:rsidP="5456FF81">
      <w:pPr>
        <w:jc w:val="both"/>
        <w:rPr>
          <w:b/>
          <w:bCs/>
          <w:sz w:val="24"/>
        </w:rPr>
      </w:pPr>
      <w:r w:rsidRPr="00B16263">
        <w:rPr>
          <w:b/>
          <w:bCs/>
          <w:sz w:val="24"/>
        </w:rPr>
        <w:t>Our trial on early TIPSS – the plan</w:t>
      </w:r>
    </w:p>
    <w:p w14:paraId="7721FCF2" w14:textId="5EAF0BA0" w:rsidR="00C04830" w:rsidRPr="00B16263" w:rsidRDefault="5456FF81" w:rsidP="001B3143">
      <w:pPr>
        <w:jc w:val="both"/>
        <w:rPr>
          <w:sz w:val="24"/>
        </w:rPr>
      </w:pPr>
      <w:r w:rsidRPr="00B16263">
        <w:rPr>
          <w:sz w:val="24"/>
        </w:rPr>
        <w:t>There have only been a few clinical trials of early TIPSS in a small number of patients. T</w:t>
      </w:r>
      <w:r w:rsidR="00DB223B">
        <w:rPr>
          <w:sz w:val="24"/>
        </w:rPr>
        <w:t xml:space="preserve">rial </w:t>
      </w:r>
      <w:r w:rsidRPr="00B16263">
        <w:rPr>
          <w:sz w:val="24"/>
        </w:rPr>
        <w:t>results</w:t>
      </w:r>
      <w:r w:rsidR="00DB223B">
        <w:rPr>
          <w:sz w:val="24"/>
        </w:rPr>
        <w:t xml:space="preserve"> so far have</w:t>
      </w:r>
      <w:r w:rsidRPr="00B16263">
        <w:rPr>
          <w:sz w:val="24"/>
        </w:rPr>
        <w:t xml:space="preserve">  not clear as to which patients benefit from early TIPSS </w:t>
      </w:r>
      <w:r w:rsidR="00694800">
        <w:rPr>
          <w:sz w:val="24"/>
        </w:rPr>
        <w:t>or</w:t>
      </w:r>
      <w:r w:rsidR="00694800" w:rsidRPr="00B16263">
        <w:rPr>
          <w:sz w:val="24"/>
        </w:rPr>
        <w:t xml:space="preserve"> </w:t>
      </w:r>
      <w:r w:rsidRPr="00B16263">
        <w:rPr>
          <w:sz w:val="24"/>
        </w:rPr>
        <w:t>whether it</w:t>
      </w:r>
      <w:r w:rsidR="00DB223B">
        <w:rPr>
          <w:sz w:val="24"/>
        </w:rPr>
        <w:t xml:space="preserve"> is better for the patient overall</w:t>
      </w:r>
      <w:r w:rsidRPr="00B16263">
        <w:rPr>
          <w:sz w:val="24"/>
        </w:rPr>
        <w:t>. Current guidelines recommend further research. Nobody so far has compared early TIPSS with SOC in a large clinical trial and obtained clear results.</w:t>
      </w:r>
    </w:p>
    <w:p w14:paraId="6DF1BFC8" w14:textId="11A8349F" w:rsidR="00C04830" w:rsidRPr="00B16263" w:rsidRDefault="5456FF81" w:rsidP="001B3143">
      <w:pPr>
        <w:jc w:val="both"/>
        <w:rPr>
          <w:sz w:val="24"/>
        </w:rPr>
      </w:pPr>
      <w:r w:rsidRPr="00B16263">
        <w:rPr>
          <w:sz w:val="24"/>
        </w:rPr>
        <w:t xml:space="preserve">Our team has </w:t>
      </w:r>
      <w:r w:rsidR="00DB223B">
        <w:rPr>
          <w:sz w:val="24"/>
        </w:rPr>
        <w:t xml:space="preserve">a lot of </w:t>
      </w:r>
      <w:r w:rsidRPr="00B16263">
        <w:rPr>
          <w:sz w:val="24"/>
        </w:rPr>
        <w:t xml:space="preserve"> experience </w:t>
      </w:r>
      <w:r w:rsidR="00DB223B">
        <w:rPr>
          <w:sz w:val="24"/>
        </w:rPr>
        <w:t>running</w:t>
      </w:r>
      <w:r w:rsidRPr="00B16263">
        <w:rPr>
          <w:sz w:val="24"/>
        </w:rPr>
        <w:t xml:space="preserve"> clinical trials </w:t>
      </w:r>
      <w:r w:rsidR="00DB223B">
        <w:rPr>
          <w:sz w:val="24"/>
        </w:rPr>
        <w:t>involving</w:t>
      </w:r>
      <w:r w:rsidRPr="00B16263">
        <w:rPr>
          <w:sz w:val="24"/>
        </w:rPr>
        <w:t xml:space="preserve"> people with liver disease. </w:t>
      </w:r>
      <w:r w:rsidR="00DB223B">
        <w:rPr>
          <w:sz w:val="24"/>
        </w:rPr>
        <w:t>Our</w:t>
      </w:r>
      <w:r w:rsidRPr="00B16263">
        <w:rPr>
          <w:sz w:val="24"/>
        </w:rPr>
        <w:t xml:space="preserve"> team includes two patient collaborators and a Trustee of Liver4Life charity</w:t>
      </w:r>
      <w:r w:rsidR="00DB223B" w:rsidRPr="00DB223B">
        <w:t xml:space="preserve"> </w:t>
      </w:r>
      <w:r w:rsidR="00DB223B" w:rsidRPr="00DB223B">
        <w:rPr>
          <w:sz w:val="24"/>
        </w:rPr>
        <w:t>(https://www.liver4life.org.uk/</w:t>
      </w:r>
      <w:r w:rsidR="00DB223B">
        <w:rPr>
          <w:sz w:val="24"/>
        </w:rPr>
        <w:t>)</w:t>
      </w:r>
      <w:r w:rsidRPr="00B16263">
        <w:rPr>
          <w:sz w:val="24"/>
        </w:rPr>
        <w:t>. We will regularly involve them and other public contributors in all parts of the research.</w:t>
      </w:r>
    </w:p>
    <w:p w14:paraId="6E573CD6" w14:textId="437F2A5A" w:rsidR="00C04830" w:rsidRPr="002B0326" w:rsidRDefault="5456FF81" w:rsidP="001B3143">
      <w:pPr>
        <w:jc w:val="both"/>
        <w:rPr>
          <w:b/>
          <w:sz w:val="24"/>
        </w:rPr>
      </w:pPr>
      <w:r w:rsidRPr="002B0326">
        <w:rPr>
          <w:b/>
          <w:sz w:val="24"/>
        </w:rPr>
        <w:t>We want to do a trial to compare early TIPSS with SOC in severe variceal bleeding to see if early TIPSS is better than SOC in improving the survival of patients. Patients will get early TIPSS or SOC at random.</w:t>
      </w:r>
    </w:p>
    <w:p w14:paraId="71F39F37" w14:textId="475CD374" w:rsidR="00BD5B29" w:rsidRPr="00BD5B29" w:rsidRDefault="5456FF81" w:rsidP="00BD5B29">
      <w:pPr>
        <w:jc w:val="both"/>
        <w:rPr>
          <w:b/>
          <w:bCs/>
          <w:sz w:val="24"/>
        </w:rPr>
      </w:pPr>
      <w:r w:rsidRPr="00B16263">
        <w:rPr>
          <w:sz w:val="24"/>
        </w:rPr>
        <w:t xml:space="preserve">The trial will seek to recruit just under 300 patients nationally over 4 years. It includes a 12-month pilot trial to address any problems early. We will also compare cost-effectiveness and quality of life for the patients for both treatments. </w:t>
      </w:r>
      <w:r w:rsidRPr="00B16263">
        <w:rPr>
          <w:b/>
          <w:bCs/>
          <w:sz w:val="24"/>
        </w:rPr>
        <w:t>If we conclude that early TIPSS is more effective in terms of survival, cost, and quality of life than SOC, this could lead to a major change in clinical practice.</w:t>
      </w:r>
    </w:p>
    <w:p w14:paraId="33C4DE15" w14:textId="605F3590" w:rsidR="00A93749" w:rsidRPr="00B16263" w:rsidRDefault="5456FF81" w:rsidP="00A93749">
      <w:pPr>
        <w:pStyle w:val="Heading1"/>
        <w:jc w:val="both"/>
        <w:rPr>
          <w:color w:val="C0504D"/>
          <w:sz w:val="28"/>
          <w:lang w:val="en-US" w:eastAsia="ja-JP"/>
        </w:rPr>
      </w:pPr>
      <w:r w:rsidRPr="007F1C37">
        <w:rPr>
          <w:color w:val="C0504D"/>
          <w:lang w:val="en-US" w:eastAsia="ja-JP"/>
        </w:rPr>
        <w:t xml:space="preserve">Are there </w:t>
      </w:r>
      <w:r w:rsidRPr="008E2388">
        <w:rPr>
          <w:color w:val="C0504D"/>
          <w:lang w:val="en-US" w:eastAsia="ja-JP"/>
        </w:rPr>
        <w:t>any benefits to taking part?</w:t>
      </w:r>
    </w:p>
    <w:p w14:paraId="22888986" w14:textId="0A974E7D" w:rsidR="00CC5233" w:rsidRPr="00B16263" w:rsidRDefault="007D7A2A" w:rsidP="00A93749">
      <w:pPr>
        <w:spacing w:before="240" w:after="0"/>
        <w:jc w:val="both"/>
        <w:rPr>
          <w:sz w:val="24"/>
        </w:rPr>
      </w:pPr>
      <w:r>
        <w:rPr>
          <w:sz w:val="24"/>
        </w:rPr>
        <w:t>W</w:t>
      </w:r>
      <w:r w:rsidR="5456FF81" w:rsidRPr="00B16263">
        <w:rPr>
          <w:sz w:val="24"/>
        </w:rPr>
        <w:t xml:space="preserve">e cannot guarantee that there will be any direct benefit to </w:t>
      </w:r>
      <w:r w:rsidR="00206628" w:rsidRPr="00206628">
        <w:rPr>
          <w:sz w:val="24"/>
        </w:rPr>
        <w:t>the person you are consenting</w:t>
      </w:r>
      <w:r w:rsidR="009A05D1">
        <w:rPr>
          <w:sz w:val="24"/>
        </w:rPr>
        <w:t xml:space="preserve"> for</w:t>
      </w:r>
      <w:r w:rsidR="00206628" w:rsidRPr="00206628">
        <w:rPr>
          <w:sz w:val="24"/>
        </w:rPr>
        <w:t xml:space="preserve"> </w:t>
      </w:r>
      <w:r w:rsidR="5456FF81" w:rsidRPr="00B16263">
        <w:rPr>
          <w:sz w:val="24"/>
        </w:rPr>
        <w:t>by taking part in this trial</w:t>
      </w:r>
      <w:r>
        <w:rPr>
          <w:sz w:val="24"/>
        </w:rPr>
        <w:t>.  However,</w:t>
      </w:r>
      <w:r w:rsidR="5456FF81" w:rsidRPr="00B16263">
        <w:rPr>
          <w:sz w:val="24"/>
        </w:rPr>
        <w:t xml:space="preserve"> </w:t>
      </w:r>
      <w:r w:rsidR="00BD3C72">
        <w:rPr>
          <w:sz w:val="24"/>
        </w:rPr>
        <w:t>they</w:t>
      </w:r>
      <w:r w:rsidR="5456FF81" w:rsidRPr="00B16263">
        <w:rPr>
          <w:sz w:val="24"/>
        </w:rPr>
        <w:t xml:space="preserve"> may feel empowered knowing that </w:t>
      </w:r>
      <w:r w:rsidR="00BD3C72">
        <w:rPr>
          <w:sz w:val="24"/>
        </w:rPr>
        <w:t>their</w:t>
      </w:r>
      <w:r w:rsidR="5456FF81" w:rsidRPr="00B16263">
        <w:rPr>
          <w:sz w:val="24"/>
        </w:rPr>
        <w:t xml:space="preserve"> contribution to the results of the trial </w:t>
      </w:r>
      <w:r w:rsidR="00734FE5">
        <w:rPr>
          <w:sz w:val="24"/>
        </w:rPr>
        <w:t xml:space="preserve">should </w:t>
      </w:r>
      <w:r w:rsidR="00734FE5" w:rsidRPr="00B16263">
        <w:rPr>
          <w:sz w:val="24"/>
        </w:rPr>
        <w:t xml:space="preserve">in the future, </w:t>
      </w:r>
      <w:r w:rsidR="5456FF81" w:rsidRPr="00B16263">
        <w:rPr>
          <w:sz w:val="24"/>
        </w:rPr>
        <w:t xml:space="preserve"> lead to the best treatment </w:t>
      </w:r>
      <w:r w:rsidR="00734FE5">
        <w:rPr>
          <w:sz w:val="24"/>
        </w:rPr>
        <w:t xml:space="preserve"> for </w:t>
      </w:r>
      <w:r w:rsidR="5456FF81" w:rsidRPr="00B16263">
        <w:rPr>
          <w:sz w:val="24"/>
        </w:rPr>
        <w:t xml:space="preserve">variceal bleeding in patients with liver cirrhosis. </w:t>
      </w:r>
    </w:p>
    <w:p w14:paraId="6B108E80" w14:textId="15F9D5B8" w:rsidR="00A93749" w:rsidRPr="007F1C37" w:rsidRDefault="5456FF81" w:rsidP="5456FF81">
      <w:pPr>
        <w:pStyle w:val="Heading1"/>
        <w:jc w:val="both"/>
        <w:rPr>
          <w:color w:val="C0504D"/>
          <w:lang w:eastAsia="ja-JP"/>
        </w:rPr>
      </w:pPr>
      <w:r w:rsidRPr="008E2388">
        <w:rPr>
          <w:color w:val="C0504D"/>
          <w:lang w:val="en-US" w:eastAsia="ja-JP"/>
        </w:rPr>
        <w:lastRenderedPageBreak/>
        <w:t xml:space="preserve">What </w:t>
      </w:r>
      <w:r w:rsidR="00BD3C72" w:rsidRPr="008E2388">
        <w:rPr>
          <w:color w:val="C0504D"/>
          <w:lang w:val="en-US" w:eastAsia="ja-JP"/>
        </w:rPr>
        <w:t>would taking part involve</w:t>
      </w:r>
      <w:r w:rsidRPr="008E2388">
        <w:rPr>
          <w:color w:val="C0504D"/>
          <w:lang w:eastAsia="ja-JP"/>
        </w:rPr>
        <w:t>?</w:t>
      </w:r>
      <w:r w:rsidRPr="007F1C37">
        <w:rPr>
          <w:lang w:eastAsia="ja-JP"/>
        </w:rPr>
        <w:t xml:space="preserve"> </w:t>
      </w:r>
    </w:p>
    <w:p w14:paraId="47789307" w14:textId="657F2908" w:rsidR="00694800" w:rsidRPr="008E2388" w:rsidRDefault="5456FF81" w:rsidP="000334FA">
      <w:pPr>
        <w:spacing w:before="240"/>
        <w:jc w:val="both"/>
        <w:rPr>
          <w:sz w:val="24"/>
        </w:rPr>
      </w:pPr>
      <w:r w:rsidRPr="00B16263">
        <w:rPr>
          <w:sz w:val="24"/>
        </w:rPr>
        <w:t>After providing consent,</w:t>
      </w:r>
      <w:r w:rsidR="00BD3C72">
        <w:rPr>
          <w:sz w:val="24"/>
        </w:rPr>
        <w:t xml:space="preserve"> on behalf of </w:t>
      </w:r>
      <w:r w:rsidR="00206628" w:rsidRPr="00206628">
        <w:rPr>
          <w:sz w:val="24"/>
        </w:rPr>
        <w:t>the person you are consenting</w:t>
      </w:r>
      <w:r w:rsidR="009A05D1">
        <w:rPr>
          <w:sz w:val="24"/>
        </w:rPr>
        <w:t xml:space="preserve"> for</w:t>
      </w:r>
      <w:r w:rsidR="00BD3C72">
        <w:rPr>
          <w:sz w:val="24"/>
        </w:rPr>
        <w:t xml:space="preserve">, they </w:t>
      </w:r>
      <w:r w:rsidRPr="00B16263">
        <w:rPr>
          <w:sz w:val="24"/>
        </w:rPr>
        <w:t xml:space="preserve">will be selected to one of the treatment groups randomly by a computer. </w:t>
      </w:r>
      <w:r w:rsidR="00BD3C72">
        <w:rPr>
          <w:sz w:val="24"/>
        </w:rPr>
        <w:t>They</w:t>
      </w:r>
      <w:r w:rsidRPr="00B16263">
        <w:rPr>
          <w:sz w:val="24"/>
        </w:rPr>
        <w:t xml:space="preserve"> will have a one in two chance of either treatment (like flipping a coin). Once the treatment group (either SOC or early TIPSS) is assigned, </w:t>
      </w:r>
      <w:r w:rsidR="00BD3C72">
        <w:rPr>
          <w:sz w:val="24"/>
        </w:rPr>
        <w:t xml:space="preserve">their doctor </w:t>
      </w:r>
      <w:r w:rsidRPr="00B16263">
        <w:rPr>
          <w:sz w:val="24"/>
        </w:rPr>
        <w:t xml:space="preserve">will </w:t>
      </w:r>
      <w:r w:rsidR="00BD3C72">
        <w:rPr>
          <w:sz w:val="24"/>
        </w:rPr>
        <w:t>be informed</w:t>
      </w:r>
      <w:r w:rsidRPr="00B16263">
        <w:rPr>
          <w:sz w:val="24"/>
        </w:rPr>
        <w:t xml:space="preserve"> which treatment </w:t>
      </w:r>
      <w:r w:rsidR="00BD3C72">
        <w:rPr>
          <w:sz w:val="24"/>
        </w:rPr>
        <w:t>they have been</w:t>
      </w:r>
      <w:r w:rsidRPr="00B16263">
        <w:rPr>
          <w:sz w:val="24"/>
        </w:rPr>
        <w:t xml:space="preserve"> given. </w:t>
      </w:r>
    </w:p>
    <w:p w14:paraId="77D55B4F" w14:textId="2799F6E6" w:rsidR="00342E15" w:rsidRPr="008E2388" w:rsidRDefault="5456FF81" w:rsidP="008E2388">
      <w:pPr>
        <w:jc w:val="both"/>
        <w:rPr>
          <w:sz w:val="24"/>
        </w:rPr>
      </w:pPr>
      <w:r w:rsidRPr="008E2388">
        <w:rPr>
          <w:sz w:val="24"/>
        </w:rPr>
        <w:t>The treatment will continue for at least one year (unless any problems arise or you</w:t>
      </w:r>
      <w:r w:rsidR="00BD3C72" w:rsidRPr="008E2388">
        <w:rPr>
          <w:sz w:val="24"/>
        </w:rPr>
        <w:t>/</w:t>
      </w:r>
      <w:r w:rsidR="00A02E85">
        <w:rPr>
          <w:sz w:val="24"/>
        </w:rPr>
        <w:t xml:space="preserve">patient </w:t>
      </w:r>
      <w:r w:rsidR="006E78A1">
        <w:rPr>
          <w:sz w:val="24"/>
        </w:rPr>
        <w:t>themselves</w:t>
      </w:r>
      <w:r w:rsidR="006E78A1" w:rsidRPr="008E2388">
        <w:rPr>
          <w:sz w:val="24"/>
        </w:rPr>
        <w:t xml:space="preserve"> </w:t>
      </w:r>
      <w:r w:rsidRPr="008E2388">
        <w:rPr>
          <w:sz w:val="24"/>
        </w:rPr>
        <w:t xml:space="preserve">decide to withdraw from the trial). </w:t>
      </w:r>
    </w:p>
    <w:p w14:paraId="0ECD2D64" w14:textId="7A1AE119" w:rsidR="00B16263" w:rsidRPr="008E2388" w:rsidRDefault="5456FF81" w:rsidP="008E2388">
      <w:pPr>
        <w:jc w:val="both"/>
        <w:rPr>
          <w:sz w:val="24"/>
        </w:rPr>
      </w:pPr>
      <w:r w:rsidRPr="008E2388">
        <w:rPr>
          <w:sz w:val="24"/>
        </w:rPr>
        <w:t xml:space="preserve">During the trial, at </w:t>
      </w:r>
      <w:r w:rsidR="00694800">
        <w:rPr>
          <w:sz w:val="24"/>
        </w:rPr>
        <w:t>3</w:t>
      </w:r>
      <w:r w:rsidR="00694800" w:rsidRPr="008E2388">
        <w:rPr>
          <w:sz w:val="24"/>
        </w:rPr>
        <w:t xml:space="preserve"> </w:t>
      </w:r>
      <w:r w:rsidRPr="008E2388">
        <w:rPr>
          <w:sz w:val="24"/>
        </w:rPr>
        <w:t xml:space="preserve">separate time points, we will ask </w:t>
      </w:r>
      <w:r w:rsidR="00206628" w:rsidRPr="00206628">
        <w:rPr>
          <w:sz w:val="24"/>
        </w:rPr>
        <w:t>the person you are consenting</w:t>
      </w:r>
      <w:r w:rsidR="009A05D1">
        <w:rPr>
          <w:sz w:val="24"/>
        </w:rPr>
        <w:t xml:space="preserve"> for</w:t>
      </w:r>
      <w:r w:rsidR="00206628" w:rsidRPr="00206628">
        <w:rPr>
          <w:sz w:val="24"/>
        </w:rPr>
        <w:t xml:space="preserve"> </w:t>
      </w:r>
      <w:r w:rsidRPr="008E2388">
        <w:rPr>
          <w:sz w:val="24"/>
        </w:rPr>
        <w:t xml:space="preserve">to complete a health questionnaire form. (EQ5D-5L). This may be carried out face to face with the research staff or remotely over the telephone. With your permission, a copy of </w:t>
      </w:r>
      <w:r w:rsidR="00A76B0C">
        <w:rPr>
          <w:sz w:val="24"/>
        </w:rPr>
        <w:t>the</w:t>
      </w:r>
      <w:r w:rsidRPr="008E2388">
        <w:rPr>
          <w:sz w:val="24"/>
        </w:rPr>
        <w:t xml:space="preserve"> form will also be sent to the REACT-AVB Trial Office.</w:t>
      </w:r>
    </w:p>
    <w:p w14:paraId="4F714FCB" w14:textId="557E7615" w:rsidR="0066263A" w:rsidRPr="00B16263" w:rsidRDefault="0066263A" w:rsidP="0066263A">
      <w:pPr>
        <w:spacing w:before="240" w:after="0"/>
        <w:jc w:val="both"/>
        <w:rPr>
          <w:sz w:val="24"/>
        </w:rPr>
      </w:pPr>
      <w:r w:rsidRPr="00B16263">
        <w:rPr>
          <w:sz w:val="24"/>
        </w:rPr>
        <w:t xml:space="preserve">All patients who take part in this trial will be seen as is usual clinical practice either in the clinic or </w:t>
      </w:r>
      <w:r w:rsidR="00734FE5">
        <w:rPr>
          <w:sz w:val="24"/>
        </w:rPr>
        <w:t>via</w:t>
      </w:r>
      <w:r w:rsidRPr="00B16263">
        <w:rPr>
          <w:sz w:val="24"/>
        </w:rPr>
        <w:t xml:space="preserve"> telephone</w:t>
      </w:r>
      <w:r w:rsidR="00734FE5">
        <w:rPr>
          <w:sz w:val="24"/>
        </w:rPr>
        <w:t xml:space="preserve"> and/or</w:t>
      </w:r>
      <w:r w:rsidRPr="00B16263">
        <w:rPr>
          <w:sz w:val="24"/>
        </w:rPr>
        <w:t xml:space="preserve">/ video conference, every few months to assess </w:t>
      </w:r>
      <w:r w:rsidR="00734FE5">
        <w:rPr>
          <w:sz w:val="24"/>
        </w:rPr>
        <w:t xml:space="preserve">their </w:t>
      </w:r>
      <w:r w:rsidRPr="00B16263">
        <w:rPr>
          <w:sz w:val="24"/>
        </w:rPr>
        <w:t>well-being</w:t>
      </w:r>
      <w:r w:rsidR="00734FE5">
        <w:rPr>
          <w:sz w:val="24"/>
        </w:rPr>
        <w:t>.</w:t>
      </w:r>
      <w:r w:rsidRPr="00B16263">
        <w:rPr>
          <w:sz w:val="24"/>
        </w:rPr>
        <w:t xml:space="preserve"> </w:t>
      </w:r>
    </w:p>
    <w:p w14:paraId="490F0147" w14:textId="57A3C93A" w:rsidR="0066263A" w:rsidRPr="00DF064C" w:rsidRDefault="006063BE" w:rsidP="000334FA">
      <w:pPr>
        <w:spacing w:before="240"/>
        <w:jc w:val="both"/>
        <w:rPr>
          <w:sz w:val="24"/>
        </w:rPr>
      </w:pPr>
      <w:r>
        <w:rPr>
          <w:rFonts w:ascii="Segoe UI" w:hAnsi="Segoe UI" w:cs="Segoe UI"/>
          <w:color w:val="000000"/>
          <w:sz w:val="21"/>
          <w:szCs w:val="21"/>
        </w:rPr>
        <w:t xml:space="preserve">All patients will have an ultrasound at 6 monthly intervals as part of their normal care. </w:t>
      </w:r>
      <w:r w:rsidR="0066263A" w:rsidRPr="00DF064C">
        <w:rPr>
          <w:sz w:val="24"/>
        </w:rPr>
        <w:t>Patients in the early TIPSS group will</w:t>
      </w:r>
      <w:r>
        <w:rPr>
          <w:sz w:val="24"/>
        </w:rPr>
        <w:t xml:space="preserve"> also</w:t>
      </w:r>
      <w:r w:rsidR="0066263A" w:rsidRPr="00DF064C">
        <w:rPr>
          <w:sz w:val="24"/>
        </w:rPr>
        <w:t xml:space="preserve"> have an ultrasound to check that the TIPSS is working well at 2-7 days. These patients do not require further endoscopies or beta-blockers. </w:t>
      </w:r>
    </w:p>
    <w:p w14:paraId="1284A08C" w14:textId="64ECDDDB" w:rsidR="00B16263" w:rsidRDefault="0066263A" w:rsidP="009807EA">
      <w:pPr>
        <w:jc w:val="both"/>
        <w:rPr>
          <w:rFonts w:eastAsia="Calibri"/>
          <w:sz w:val="24"/>
          <w:szCs w:val="24"/>
        </w:rPr>
      </w:pPr>
      <w:r w:rsidRPr="00B16263">
        <w:rPr>
          <w:sz w:val="24"/>
        </w:rPr>
        <w:t xml:space="preserve">Patients in the SOC group will be prescribed regular beta-blockers and have endoscopies to treat the varices every few weeks to months depending on how well the varices respond to treatment. </w:t>
      </w:r>
      <w:r w:rsidR="00BD3A7F">
        <w:rPr>
          <w:rFonts w:eastAsia="Calibri"/>
          <w:sz w:val="24"/>
          <w:szCs w:val="24"/>
        </w:rPr>
        <w:t xml:space="preserve">The </w:t>
      </w:r>
      <w:r w:rsidR="008E2388" w:rsidRPr="007F1C37">
        <w:rPr>
          <w:rFonts w:eastAsia="Calibri"/>
          <w:sz w:val="24"/>
          <w:szCs w:val="24"/>
        </w:rPr>
        <w:t xml:space="preserve">GP </w:t>
      </w:r>
      <w:r w:rsidR="00BD3A7F">
        <w:rPr>
          <w:rFonts w:eastAsia="Calibri"/>
          <w:sz w:val="24"/>
          <w:szCs w:val="24"/>
        </w:rPr>
        <w:t xml:space="preserve">of the </w:t>
      </w:r>
      <w:r w:rsidR="00BD3A7F" w:rsidRPr="00BD3A7F">
        <w:rPr>
          <w:sz w:val="24"/>
        </w:rPr>
        <w:t>person you are consenting for</w:t>
      </w:r>
      <w:r w:rsidR="00BD3A7F">
        <w:rPr>
          <w:sz w:val="24"/>
        </w:rPr>
        <w:t>,</w:t>
      </w:r>
      <w:r w:rsidR="00BD3A7F" w:rsidRPr="00BD3A7F">
        <w:rPr>
          <w:sz w:val="24"/>
        </w:rPr>
        <w:t xml:space="preserve"> </w:t>
      </w:r>
      <w:r w:rsidR="008E2388" w:rsidRPr="007F1C37">
        <w:rPr>
          <w:rFonts w:eastAsia="Calibri"/>
          <w:sz w:val="24"/>
          <w:szCs w:val="24"/>
        </w:rPr>
        <w:t xml:space="preserve">will be kept informed of </w:t>
      </w:r>
      <w:r w:rsidR="008E2388">
        <w:rPr>
          <w:rFonts w:eastAsia="Calibri"/>
          <w:sz w:val="24"/>
          <w:szCs w:val="24"/>
        </w:rPr>
        <w:t>their</w:t>
      </w:r>
      <w:r w:rsidR="008E2388" w:rsidRPr="007F1C37">
        <w:rPr>
          <w:rFonts w:eastAsia="Calibri"/>
          <w:sz w:val="24"/>
          <w:szCs w:val="24"/>
        </w:rPr>
        <w:t xml:space="preserve"> participation in the trial. </w:t>
      </w:r>
    </w:p>
    <w:p w14:paraId="215F7063" w14:textId="77777777" w:rsidR="00F75BAE" w:rsidRPr="00EC255C" w:rsidRDefault="00F75BAE" w:rsidP="009807EA">
      <w:pPr>
        <w:jc w:val="both"/>
        <w:rPr>
          <w:sz w:val="6"/>
          <w:szCs w:val="24"/>
        </w:rPr>
      </w:pPr>
    </w:p>
    <w:p w14:paraId="6229B454" w14:textId="6994A0D5" w:rsidR="009A1F6C" w:rsidRPr="008E2388" w:rsidRDefault="00822692" w:rsidP="00F75BAE">
      <w:pPr>
        <w:spacing w:after="200" w:line="276" w:lineRule="auto"/>
        <w:rPr>
          <w:b/>
          <w:sz w:val="24"/>
          <w:szCs w:val="24"/>
        </w:rPr>
      </w:pPr>
      <w:r w:rsidRPr="00B16263">
        <w:rPr>
          <w:b/>
          <w:sz w:val="24"/>
          <w:szCs w:val="24"/>
        </w:rPr>
        <w:t>A</w:t>
      </w:r>
      <w:r w:rsidR="00F75BAE">
        <w:rPr>
          <w:rFonts w:ascii="Arial" w:eastAsia="Times New Roman" w:hAnsi="Arial" w:cs="Arial"/>
          <w:b/>
          <w:bCs/>
          <w:color w:val="000000"/>
          <w:sz w:val="20"/>
          <w:szCs w:val="20"/>
          <w:lang w:eastAsia="ja-JP"/>
        </w:rPr>
        <w:t xml:space="preserve"> </w:t>
      </w:r>
      <w:r w:rsidRPr="00B16263">
        <w:rPr>
          <w:b/>
          <w:sz w:val="24"/>
          <w:szCs w:val="24"/>
        </w:rPr>
        <w:t>summary of the trial schedule is illustrated below</w:t>
      </w:r>
      <w:r w:rsidR="003B0EFB" w:rsidRPr="00B16263">
        <w:rPr>
          <w:b/>
          <w:sz w:val="24"/>
          <w:szCs w:val="24"/>
        </w:rPr>
        <w:t>:</w:t>
      </w:r>
      <w:r w:rsidR="00F75BAE">
        <w:rPr>
          <w:noProof/>
          <w:lang w:eastAsia="en-GB"/>
        </w:rPr>
        <w:drawing>
          <wp:inline distT="0" distB="0" distL="0" distR="0" wp14:anchorId="6BB4DF8F" wp14:editId="37EB69B8">
            <wp:extent cx="5428635" cy="3307080"/>
            <wp:effectExtent l="0" t="0" r="635" b="762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0"/>
                    <a:stretch>
                      <a:fillRect/>
                    </a:stretch>
                  </pic:blipFill>
                  <pic:spPr>
                    <a:xfrm>
                      <a:off x="0" y="0"/>
                      <a:ext cx="5435499" cy="3311262"/>
                    </a:xfrm>
                    <a:prstGeom prst="rect">
                      <a:avLst/>
                    </a:prstGeom>
                  </pic:spPr>
                </pic:pic>
              </a:graphicData>
            </a:graphic>
          </wp:inline>
        </w:drawing>
      </w:r>
    </w:p>
    <w:p w14:paraId="2B048D38" w14:textId="128E3910" w:rsidR="00AB7BDB" w:rsidRPr="007F1C37" w:rsidRDefault="5456FF81" w:rsidP="001B3143">
      <w:pPr>
        <w:pStyle w:val="Heading1"/>
        <w:jc w:val="both"/>
        <w:rPr>
          <w:color w:val="C0504D"/>
          <w:lang w:eastAsia="ja-JP"/>
        </w:rPr>
      </w:pPr>
      <w:r w:rsidRPr="007F1C37">
        <w:rPr>
          <w:color w:val="C0504D"/>
          <w:lang w:eastAsia="ja-JP"/>
        </w:rPr>
        <w:lastRenderedPageBreak/>
        <w:t>Pregnancy</w:t>
      </w:r>
    </w:p>
    <w:p w14:paraId="68AA64D3" w14:textId="77777777" w:rsidR="00A93749" w:rsidRPr="00B16263" w:rsidRDefault="00A93749" w:rsidP="00A93749">
      <w:pPr>
        <w:spacing w:after="0"/>
        <w:jc w:val="both"/>
        <w:rPr>
          <w:sz w:val="10"/>
          <w:lang w:eastAsia="ja-JP"/>
        </w:rPr>
      </w:pPr>
    </w:p>
    <w:p w14:paraId="146F8044" w14:textId="15F2F383" w:rsidR="001A5A37" w:rsidRDefault="5456FF81" w:rsidP="00D36E09">
      <w:pPr>
        <w:spacing w:before="240" w:after="0"/>
        <w:jc w:val="both"/>
        <w:rPr>
          <w:sz w:val="24"/>
          <w:lang w:eastAsia="ja-JP"/>
        </w:rPr>
      </w:pPr>
      <w:r w:rsidRPr="00B16263">
        <w:rPr>
          <w:sz w:val="24"/>
          <w:lang w:eastAsia="ja-JP"/>
        </w:rPr>
        <w:t xml:space="preserve">The TIPSS procedure and beta-blockers can harm the unborn child.  </w:t>
      </w:r>
      <w:r w:rsidR="00734FE5">
        <w:rPr>
          <w:sz w:val="24"/>
          <w:lang w:eastAsia="ja-JP"/>
        </w:rPr>
        <w:t>Neither p</w:t>
      </w:r>
      <w:r w:rsidRPr="008E2388">
        <w:rPr>
          <w:sz w:val="24"/>
          <w:lang w:eastAsia="ja-JP"/>
        </w:rPr>
        <w:t>regnant</w:t>
      </w:r>
      <w:r w:rsidRPr="00B16263">
        <w:rPr>
          <w:sz w:val="24"/>
          <w:lang w:eastAsia="ja-JP"/>
        </w:rPr>
        <w:t xml:space="preserve"> women</w:t>
      </w:r>
      <w:r w:rsidR="00734FE5">
        <w:rPr>
          <w:sz w:val="24"/>
          <w:lang w:eastAsia="ja-JP"/>
        </w:rPr>
        <w:t xml:space="preserve"> nor women who plan to become pregnant during the course of this trial</w:t>
      </w:r>
      <w:r w:rsidRPr="00B16263">
        <w:rPr>
          <w:sz w:val="24"/>
          <w:lang w:eastAsia="ja-JP"/>
        </w:rPr>
        <w:t xml:space="preserve"> </w:t>
      </w:r>
      <w:r w:rsidR="00734FE5">
        <w:rPr>
          <w:sz w:val="24"/>
          <w:lang w:eastAsia="ja-JP"/>
        </w:rPr>
        <w:t xml:space="preserve">should not participate </w:t>
      </w:r>
      <w:r w:rsidRPr="00B16263">
        <w:rPr>
          <w:sz w:val="24"/>
          <w:lang w:eastAsia="ja-JP"/>
        </w:rPr>
        <w:t>in this trial</w:t>
      </w:r>
      <w:r w:rsidR="00734FE5">
        <w:rPr>
          <w:sz w:val="24"/>
          <w:lang w:eastAsia="ja-JP"/>
        </w:rPr>
        <w:t>.</w:t>
      </w:r>
      <w:r w:rsidR="0035503E">
        <w:rPr>
          <w:sz w:val="24"/>
          <w:lang w:eastAsia="ja-JP"/>
        </w:rPr>
        <w:t xml:space="preserve"> </w:t>
      </w:r>
      <w:r w:rsidR="0035503E" w:rsidRPr="00B16263">
        <w:rPr>
          <w:sz w:val="24"/>
          <w:lang w:eastAsia="ja-JP"/>
        </w:rPr>
        <w:t>Women who could become pregnant must use barrier contraception during the trial</w:t>
      </w:r>
      <w:r w:rsidR="0035503E">
        <w:rPr>
          <w:sz w:val="24"/>
          <w:lang w:eastAsia="ja-JP"/>
        </w:rPr>
        <w:t>.</w:t>
      </w:r>
      <w:r w:rsidR="00694800">
        <w:rPr>
          <w:sz w:val="24"/>
          <w:lang w:eastAsia="ja-JP"/>
        </w:rPr>
        <w:t xml:space="preserve"> </w:t>
      </w:r>
      <w:r w:rsidR="00A4743C">
        <w:rPr>
          <w:sz w:val="24"/>
          <w:lang w:eastAsia="ja-JP"/>
        </w:rPr>
        <w:t>If you are aware</w:t>
      </w:r>
      <w:r w:rsidR="00DF064C">
        <w:rPr>
          <w:sz w:val="24"/>
          <w:lang w:eastAsia="ja-JP"/>
        </w:rPr>
        <w:t xml:space="preserve"> that </w:t>
      </w:r>
      <w:r w:rsidR="00206628" w:rsidRPr="00206628">
        <w:rPr>
          <w:sz w:val="24"/>
          <w:lang w:eastAsia="ja-JP"/>
        </w:rPr>
        <w:t>the person you are consenting</w:t>
      </w:r>
      <w:r w:rsidR="009A05D1">
        <w:rPr>
          <w:sz w:val="24"/>
          <w:lang w:eastAsia="ja-JP"/>
        </w:rPr>
        <w:t xml:space="preserve"> for</w:t>
      </w:r>
      <w:r w:rsidR="00206628" w:rsidRPr="00206628">
        <w:rPr>
          <w:sz w:val="24"/>
          <w:lang w:eastAsia="ja-JP"/>
        </w:rPr>
        <w:t xml:space="preserve"> </w:t>
      </w:r>
      <w:r w:rsidR="00DF064C" w:rsidRPr="007D7A2A">
        <w:rPr>
          <w:sz w:val="24"/>
          <w:lang w:eastAsia="ja-JP"/>
        </w:rPr>
        <w:t>is pregnant, please inform us immediately.</w:t>
      </w:r>
      <w:r w:rsidRPr="00B16263">
        <w:rPr>
          <w:sz w:val="24"/>
          <w:lang w:eastAsia="ja-JP"/>
        </w:rPr>
        <w:t xml:space="preserve">  We will need to </w:t>
      </w:r>
      <w:r w:rsidR="00454C59" w:rsidRPr="00B16263">
        <w:rPr>
          <w:sz w:val="24"/>
          <w:lang w:eastAsia="ja-JP"/>
        </w:rPr>
        <w:t>follow up</w:t>
      </w:r>
      <w:r w:rsidRPr="00B16263">
        <w:rPr>
          <w:sz w:val="24"/>
          <w:lang w:eastAsia="ja-JP"/>
        </w:rPr>
        <w:t xml:space="preserve"> </w:t>
      </w:r>
      <w:r w:rsidR="00206628" w:rsidRPr="00206628">
        <w:rPr>
          <w:sz w:val="24"/>
          <w:lang w:eastAsia="ja-JP"/>
        </w:rPr>
        <w:t>the person you are consenting</w:t>
      </w:r>
      <w:r w:rsidR="009A05D1">
        <w:rPr>
          <w:sz w:val="24"/>
          <w:lang w:eastAsia="ja-JP"/>
        </w:rPr>
        <w:t xml:space="preserve"> for</w:t>
      </w:r>
      <w:r w:rsidR="00A76B0C">
        <w:rPr>
          <w:sz w:val="24"/>
          <w:lang w:eastAsia="ja-JP"/>
        </w:rPr>
        <w:t>,</w:t>
      </w:r>
      <w:r w:rsidR="00206628" w:rsidRPr="00206628">
        <w:rPr>
          <w:sz w:val="24"/>
          <w:lang w:eastAsia="ja-JP"/>
        </w:rPr>
        <w:t xml:space="preserve"> </w:t>
      </w:r>
      <w:r w:rsidRPr="00B16263">
        <w:rPr>
          <w:sz w:val="24"/>
          <w:lang w:eastAsia="ja-JP"/>
        </w:rPr>
        <w:t xml:space="preserve">during </w:t>
      </w:r>
      <w:r w:rsidR="0035503E">
        <w:rPr>
          <w:sz w:val="24"/>
          <w:lang w:eastAsia="ja-JP"/>
        </w:rPr>
        <w:t>their</w:t>
      </w:r>
      <w:r w:rsidRPr="00B16263">
        <w:rPr>
          <w:sz w:val="24"/>
          <w:lang w:eastAsia="ja-JP"/>
        </w:rPr>
        <w:t xml:space="preserve"> pregnancy and information about the outcome of </w:t>
      </w:r>
      <w:r w:rsidR="0035503E">
        <w:rPr>
          <w:sz w:val="24"/>
          <w:lang w:eastAsia="ja-JP"/>
        </w:rPr>
        <w:t>their</w:t>
      </w:r>
      <w:r w:rsidR="0035503E" w:rsidRPr="00B16263">
        <w:rPr>
          <w:sz w:val="24"/>
          <w:lang w:eastAsia="ja-JP"/>
        </w:rPr>
        <w:t xml:space="preserve"> </w:t>
      </w:r>
      <w:r w:rsidRPr="00B16263">
        <w:rPr>
          <w:sz w:val="24"/>
          <w:lang w:eastAsia="ja-JP"/>
        </w:rPr>
        <w:t xml:space="preserve">pregnancy will be collected from </w:t>
      </w:r>
      <w:r w:rsidR="0035503E">
        <w:rPr>
          <w:sz w:val="24"/>
          <w:lang w:eastAsia="ja-JP"/>
        </w:rPr>
        <w:t>their</w:t>
      </w:r>
      <w:r w:rsidRPr="00B16263">
        <w:rPr>
          <w:sz w:val="24"/>
          <w:lang w:eastAsia="ja-JP"/>
        </w:rPr>
        <w:t xml:space="preserve"> and </w:t>
      </w:r>
      <w:r w:rsidR="0035503E">
        <w:rPr>
          <w:sz w:val="24"/>
          <w:lang w:eastAsia="ja-JP"/>
        </w:rPr>
        <w:t>their</w:t>
      </w:r>
      <w:r w:rsidRPr="00B16263">
        <w:rPr>
          <w:sz w:val="24"/>
          <w:lang w:eastAsia="ja-JP"/>
        </w:rPr>
        <w:t xml:space="preserve"> baby’s medical notes. There is no risk to children born to fathers taking this medicine.</w:t>
      </w:r>
    </w:p>
    <w:p w14:paraId="30554E6B" w14:textId="305AE5D9" w:rsidR="001A5A37" w:rsidRPr="007F1C37" w:rsidRDefault="001A5A37" w:rsidP="001A5A37">
      <w:pPr>
        <w:pStyle w:val="Heading1"/>
        <w:jc w:val="both"/>
        <w:rPr>
          <w:color w:val="C0504D"/>
          <w:lang w:val="en-US" w:eastAsia="ja-JP"/>
        </w:rPr>
      </w:pPr>
      <w:r w:rsidRPr="001A5A37">
        <w:rPr>
          <w:color w:val="C0504D"/>
          <w:lang w:val="en-US" w:eastAsia="ja-JP"/>
        </w:rPr>
        <w:t xml:space="preserve"> </w:t>
      </w:r>
      <w:r w:rsidRPr="007F1C37">
        <w:rPr>
          <w:color w:val="C0504D"/>
          <w:lang w:val="en-US" w:eastAsia="ja-JP"/>
        </w:rPr>
        <w:t>How many visits are there and how long will it take?</w:t>
      </w:r>
    </w:p>
    <w:p w14:paraId="53AE1AAA" w14:textId="2474AC1A" w:rsidR="001A5A37" w:rsidRPr="00B16263" w:rsidRDefault="001A5A37" w:rsidP="001A5A37">
      <w:pPr>
        <w:spacing w:before="240" w:after="0"/>
        <w:jc w:val="both"/>
        <w:rPr>
          <w:sz w:val="24"/>
        </w:rPr>
      </w:pPr>
      <w:r w:rsidRPr="00B16263">
        <w:rPr>
          <w:sz w:val="24"/>
        </w:rPr>
        <w:t xml:space="preserve">All patients who take part in this trial will be seen as is usual clinical practice either in the clinic or </w:t>
      </w:r>
      <w:r w:rsidR="00734FE5">
        <w:rPr>
          <w:sz w:val="24"/>
        </w:rPr>
        <w:t>via</w:t>
      </w:r>
      <w:r w:rsidRPr="00B16263">
        <w:rPr>
          <w:sz w:val="24"/>
        </w:rPr>
        <w:t xml:space="preserve"> telephone</w:t>
      </w:r>
      <w:r w:rsidR="00734FE5">
        <w:rPr>
          <w:sz w:val="24"/>
        </w:rPr>
        <w:t xml:space="preserve"> and/or</w:t>
      </w:r>
      <w:r w:rsidRPr="00B16263">
        <w:rPr>
          <w:sz w:val="24"/>
        </w:rPr>
        <w:t xml:space="preserve">/ video conference, every few months to assess well-being and to look for untoward effects. </w:t>
      </w:r>
      <w:r w:rsidR="00E114DD" w:rsidRPr="0049146B">
        <w:rPr>
          <w:sz w:val="24"/>
        </w:rPr>
        <w:t xml:space="preserve">This appointment will take approximately </w:t>
      </w:r>
      <w:r w:rsidR="00E114DD" w:rsidRPr="002B0326">
        <w:rPr>
          <w:b/>
          <w:sz w:val="24"/>
        </w:rPr>
        <w:t>30 minutes.</w:t>
      </w:r>
    </w:p>
    <w:p w14:paraId="5941C3A6" w14:textId="6482665D" w:rsidR="001A5A37" w:rsidRPr="007A12FF" w:rsidRDefault="001A5A37" w:rsidP="001A5A37">
      <w:pPr>
        <w:spacing w:before="240"/>
        <w:jc w:val="both"/>
        <w:rPr>
          <w:sz w:val="24"/>
        </w:rPr>
      </w:pPr>
      <w:r w:rsidRPr="007A12FF">
        <w:rPr>
          <w:sz w:val="24"/>
        </w:rPr>
        <w:t xml:space="preserve">Patients in the early TIPSS group will have an ultrasound to check that the TIPSS is working well at 2-7 days. These patients do not require further endoscopies or beta-blockers. </w:t>
      </w:r>
      <w:r w:rsidR="00E114DD" w:rsidRPr="0049146B">
        <w:rPr>
          <w:sz w:val="24"/>
        </w:rPr>
        <w:t>This procedure will take approximately 30 minutes.</w:t>
      </w:r>
    </w:p>
    <w:p w14:paraId="6BEAD76E" w14:textId="58422366" w:rsidR="00AB7BDB" w:rsidRPr="000334FA" w:rsidRDefault="001A5A37" w:rsidP="000334FA">
      <w:pPr>
        <w:jc w:val="both"/>
        <w:rPr>
          <w:sz w:val="24"/>
        </w:rPr>
      </w:pPr>
      <w:r w:rsidRPr="00B16263">
        <w:rPr>
          <w:sz w:val="24"/>
        </w:rPr>
        <w:t xml:space="preserve">Patients in the SOC group will be prescribed regular beta-blockers and have endoscopies to treat the varices every few weeks to months depending on how well the varices respond to treatment. </w:t>
      </w:r>
    </w:p>
    <w:p w14:paraId="79DDF5FD" w14:textId="2EE6D268" w:rsidR="00A93749" w:rsidRDefault="5456FF81" w:rsidP="00D36E09">
      <w:pPr>
        <w:pStyle w:val="Heading1"/>
        <w:jc w:val="both"/>
        <w:rPr>
          <w:color w:val="C0504D"/>
          <w:lang w:eastAsia="ja-JP"/>
        </w:rPr>
      </w:pPr>
      <w:r w:rsidRPr="007F1C37">
        <w:rPr>
          <w:color w:val="C0504D"/>
          <w:lang w:eastAsia="ja-JP"/>
        </w:rPr>
        <w:t>Are the treatments and tests safe?</w:t>
      </w:r>
    </w:p>
    <w:p w14:paraId="6822BBA4" w14:textId="77777777" w:rsidR="00130DB5" w:rsidRPr="00130DB5" w:rsidRDefault="00130DB5" w:rsidP="00130DB5">
      <w:pPr>
        <w:rPr>
          <w:lang w:eastAsia="ja-JP"/>
        </w:rPr>
      </w:pPr>
    </w:p>
    <w:p w14:paraId="53E90EBA" w14:textId="77777777" w:rsidR="00130DB5" w:rsidRPr="00FD1A29" w:rsidRDefault="00130DB5" w:rsidP="00130DB5">
      <w:pPr>
        <w:jc w:val="both"/>
        <w:rPr>
          <w:sz w:val="24"/>
          <w:szCs w:val="24"/>
        </w:rPr>
      </w:pPr>
      <w:r w:rsidRPr="3CAB2CA9">
        <w:rPr>
          <w:sz w:val="24"/>
          <w:szCs w:val="24"/>
        </w:rPr>
        <w:t xml:space="preserve">TIPSS has been in use for over 30 years and </w:t>
      </w:r>
      <w:r w:rsidRPr="3E51AC1C">
        <w:rPr>
          <w:sz w:val="24"/>
          <w:szCs w:val="24"/>
        </w:rPr>
        <w:t>carries</w:t>
      </w:r>
      <w:r w:rsidRPr="3CAB2CA9">
        <w:rPr>
          <w:sz w:val="24"/>
          <w:szCs w:val="24"/>
        </w:rPr>
        <w:t xml:space="preserve"> few complications.</w:t>
      </w:r>
    </w:p>
    <w:p w14:paraId="5332F71A" w14:textId="7FE9833E" w:rsidR="00E46660" w:rsidRDefault="008D451E" w:rsidP="000334FA">
      <w:pPr>
        <w:spacing w:before="240"/>
        <w:jc w:val="both"/>
        <w:rPr>
          <w:sz w:val="24"/>
        </w:rPr>
      </w:pPr>
      <w:r w:rsidRPr="0034528F">
        <w:rPr>
          <w:sz w:val="24"/>
        </w:rPr>
        <w:t xml:space="preserve">If </w:t>
      </w:r>
      <w:r w:rsidR="00206628" w:rsidRPr="00206628">
        <w:rPr>
          <w:sz w:val="24"/>
        </w:rPr>
        <w:t>the person you are consenting</w:t>
      </w:r>
      <w:r w:rsidR="009A05D1">
        <w:rPr>
          <w:sz w:val="24"/>
        </w:rPr>
        <w:t xml:space="preserve"> for</w:t>
      </w:r>
      <w:r w:rsidR="00206628" w:rsidRPr="00206628">
        <w:rPr>
          <w:sz w:val="24"/>
        </w:rPr>
        <w:t xml:space="preserve"> </w:t>
      </w:r>
      <w:r w:rsidRPr="0034528F">
        <w:rPr>
          <w:sz w:val="24"/>
        </w:rPr>
        <w:t>take</w:t>
      </w:r>
      <w:r>
        <w:rPr>
          <w:sz w:val="24"/>
        </w:rPr>
        <w:t>s</w:t>
      </w:r>
      <w:r w:rsidRPr="0034528F">
        <w:rPr>
          <w:sz w:val="24"/>
        </w:rPr>
        <w:t xml:space="preserve"> part in this </w:t>
      </w:r>
      <w:r w:rsidR="005C1600">
        <w:rPr>
          <w:sz w:val="24"/>
        </w:rPr>
        <w:t>trial</w:t>
      </w:r>
      <w:r w:rsidRPr="0034528F">
        <w:rPr>
          <w:sz w:val="24"/>
        </w:rPr>
        <w:t xml:space="preserve"> </w:t>
      </w:r>
      <w:r>
        <w:rPr>
          <w:sz w:val="24"/>
        </w:rPr>
        <w:t>they</w:t>
      </w:r>
      <w:r w:rsidRPr="0034528F">
        <w:rPr>
          <w:sz w:val="24"/>
        </w:rPr>
        <w:t xml:space="preserve"> may have a TIPSS procedure.  This will be </w:t>
      </w:r>
      <w:r w:rsidR="00130DB5">
        <w:rPr>
          <w:sz w:val="24"/>
        </w:rPr>
        <w:t>in addition</w:t>
      </w:r>
      <w:r w:rsidRPr="0034528F">
        <w:rPr>
          <w:sz w:val="24"/>
        </w:rPr>
        <w:t xml:space="preserve"> to what </w:t>
      </w:r>
      <w:r>
        <w:rPr>
          <w:sz w:val="24"/>
        </w:rPr>
        <w:t>they</w:t>
      </w:r>
      <w:r w:rsidRPr="0034528F">
        <w:rPr>
          <w:sz w:val="24"/>
        </w:rPr>
        <w:t xml:space="preserve"> would receive if </w:t>
      </w:r>
      <w:r>
        <w:rPr>
          <w:sz w:val="24"/>
        </w:rPr>
        <w:t>they</w:t>
      </w:r>
      <w:r w:rsidRPr="0034528F">
        <w:rPr>
          <w:sz w:val="24"/>
        </w:rPr>
        <w:t xml:space="preserve"> did not take part.  </w:t>
      </w:r>
      <w:r w:rsidR="5456FF81" w:rsidRPr="00B16263">
        <w:rPr>
          <w:sz w:val="24"/>
        </w:rPr>
        <w:t xml:space="preserve">During the procedure, 1 in 10 patients may experience fever or minor bleeding which normally gets better without additional treatment. </w:t>
      </w:r>
      <w:r w:rsidR="00130DB5">
        <w:rPr>
          <w:sz w:val="24"/>
        </w:rPr>
        <w:t>Fewer</w:t>
      </w:r>
      <w:r w:rsidR="5456FF81" w:rsidRPr="00B16263">
        <w:rPr>
          <w:sz w:val="24"/>
        </w:rPr>
        <w:t xml:space="preserve"> than 1 in 20 patients may have more severe bleeding, infection, liver, kidney or heart failure requiring additional treatments. </w:t>
      </w:r>
      <w:r w:rsidR="0077354E">
        <w:rPr>
          <w:sz w:val="24"/>
        </w:rPr>
        <w:t>1</w:t>
      </w:r>
      <w:r w:rsidR="0077354E" w:rsidRPr="00B16263">
        <w:rPr>
          <w:sz w:val="24"/>
        </w:rPr>
        <w:t xml:space="preserve"> </w:t>
      </w:r>
      <w:r w:rsidR="5456FF81" w:rsidRPr="00B16263">
        <w:rPr>
          <w:sz w:val="24"/>
        </w:rPr>
        <w:t>in</w:t>
      </w:r>
      <w:r w:rsidR="00454C59">
        <w:rPr>
          <w:sz w:val="24"/>
        </w:rPr>
        <w:t xml:space="preserve"> </w:t>
      </w:r>
      <w:r w:rsidR="0077354E">
        <w:rPr>
          <w:sz w:val="24"/>
        </w:rPr>
        <w:t>3</w:t>
      </w:r>
      <w:r w:rsidR="5456FF81" w:rsidRPr="00B16263">
        <w:rPr>
          <w:sz w:val="24"/>
        </w:rPr>
        <w:t xml:space="preserve"> to a half of all patients may experience confusion after/following a TIPSS. This is due to the unwanted build-up of toxic substances in the body such as ammonia, which can lead to a brain condition </w:t>
      </w:r>
      <w:r w:rsidR="00130DB5">
        <w:rPr>
          <w:sz w:val="24"/>
        </w:rPr>
        <w:t xml:space="preserve">known as </w:t>
      </w:r>
      <w:r w:rsidR="5456FF81" w:rsidRPr="00B16263">
        <w:rPr>
          <w:sz w:val="24"/>
        </w:rPr>
        <w:t xml:space="preserve"> </w:t>
      </w:r>
      <w:r w:rsidR="5456FF81" w:rsidRPr="002B0326">
        <w:rPr>
          <w:i/>
          <w:sz w:val="24"/>
        </w:rPr>
        <w:t>hepatic encephalopathy</w:t>
      </w:r>
      <w:r w:rsidR="5456FF81" w:rsidRPr="00B16263">
        <w:rPr>
          <w:sz w:val="24"/>
        </w:rPr>
        <w:t xml:space="preserve">, although this normally improves with medical treatments and other measures. In previous studies, </w:t>
      </w:r>
      <w:r w:rsidR="00130DB5">
        <w:rPr>
          <w:sz w:val="24"/>
        </w:rPr>
        <w:t xml:space="preserve">the likelihood of experiencing this was no </w:t>
      </w:r>
      <w:r w:rsidR="5456FF81" w:rsidRPr="00B16263">
        <w:rPr>
          <w:sz w:val="24"/>
        </w:rPr>
        <w:t xml:space="preserve">higher with TIPSS than SOC. </w:t>
      </w:r>
    </w:p>
    <w:p w14:paraId="3B0F75E2" w14:textId="3C5CF07D" w:rsidR="00454C59" w:rsidRPr="00B16263" w:rsidRDefault="00454C59" w:rsidP="00C15ED5">
      <w:pPr>
        <w:jc w:val="both"/>
        <w:rPr>
          <w:sz w:val="24"/>
        </w:rPr>
      </w:pPr>
      <w:r w:rsidRPr="002B0326">
        <w:rPr>
          <w:b/>
          <w:sz w:val="24"/>
        </w:rPr>
        <w:t>The TIPSS procedure involves exposure to x-rays.</w:t>
      </w:r>
      <w:r w:rsidRPr="002B105D">
        <w:rPr>
          <w:sz w:val="24"/>
        </w:rPr>
        <w:t xml:space="preserve"> </w:t>
      </w:r>
      <w:r w:rsidRPr="0034528F">
        <w:rPr>
          <w:sz w:val="24"/>
        </w:rPr>
        <w:t xml:space="preserve">This procedure uses ionising radiation to form images of </w:t>
      </w:r>
      <w:r w:rsidR="00206628" w:rsidRPr="00206628">
        <w:rPr>
          <w:sz w:val="24"/>
        </w:rPr>
        <w:t xml:space="preserve">the person you are consenting </w:t>
      </w:r>
      <w:r w:rsidR="00206628">
        <w:rPr>
          <w:sz w:val="24"/>
        </w:rPr>
        <w:t>for</w:t>
      </w:r>
      <w:r w:rsidR="008B68C8">
        <w:rPr>
          <w:sz w:val="24"/>
        </w:rPr>
        <w:t>’s</w:t>
      </w:r>
      <w:r w:rsidR="00C3614B">
        <w:rPr>
          <w:sz w:val="24"/>
        </w:rPr>
        <w:t>,</w:t>
      </w:r>
      <w:r w:rsidR="008B68C8">
        <w:rPr>
          <w:sz w:val="24"/>
        </w:rPr>
        <w:t xml:space="preserve"> </w:t>
      </w:r>
      <w:r w:rsidRPr="0034528F">
        <w:rPr>
          <w:sz w:val="24"/>
        </w:rPr>
        <w:t xml:space="preserve">body, and provide </w:t>
      </w:r>
      <w:r>
        <w:rPr>
          <w:sz w:val="24"/>
        </w:rPr>
        <w:t>their</w:t>
      </w:r>
      <w:r w:rsidRPr="0034528F">
        <w:rPr>
          <w:sz w:val="24"/>
        </w:rPr>
        <w:t xml:space="preserve"> doctor with other clinical information</w:t>
      </w:r>
      <w:r w:rsidR="00130DB5">
        <w:rPr>
          <w:sz w:val="24"/>
        </w:rPr>
        <w:t xml:space="preserve"> to inform treatment</w:t>
      </w:r>
      <w:r w:rsidRPr="0034528F">
        <w:rPr>
          <w:sz w:val="24"/>
        </w:rPr>
        <w:t xml:space="preserve">.  Ionising radiation may cause cancer many years or decades after the exposure.  We are all at risk of developing cancer in our lifetime.  50% of </w:t>
      </w:r>
      <w:r w:rsidRPr="0071401F">
        <w:rPr>
          <w:sz w:val="24"/>
        </w:rPr>
        <w:t>the population is likely to develop one of the many forms of cancer at some point in their lifetime.  Taking part and being in the TIPSS arm will increase the lifetime risk of cancer by 0.18% compared to the general population.</w:t>
      </w:r>
      <w:r w:rsidRPr="00743B4D">
        <w:rPr>
          <w:sz w:val="24"/>
        </w:rPr>
        <w:t xml:space="preserve"> </w:t>
      </w:r>
    </w:p>
    <w:p w14:paraId="653E7496" w14:textId="625EAC2D" w:rsidR="00AB7BDB" w:rsidRPr="00B16263" w:rsidRDefault="5456FF81" w:rsidP="001B3143">
      <w:pPr>
        <w:jc w:val="both"/>
        <w:rPr>
          <w:sz w:val="24"/>
        </w:rPr>
      </w:pPr>
      <w:r w:rsidRPr="00B16263">
        <w:rPr>
          <w:sz w:val="24"/>
        </w:rPr>
        <w:lastRenderedPageBreak/>
        <w:t xml:space="preserve">Variceal banding has been used for over 30 years and is generally </w:t>
      </w:r>
      <w:r w:rsidR="00130DB5">
        <w:rPr>
          <w:sz w:val="24"/>
        </w:rPr>
        <w:t xml:space="preserve">considered </w:t>
      </w:r>
      <w:r w:rsidRPr="00B16263">
        <w:rPr>
          <w:sz w:val="24"/>
        </w:rPr>
        <w:t>very safe. A</w:t>
      </w:r>
      <w:r w:rsidR="00130DB5">
        <w:rPr>
          <w:sz w:val="24"/>
        </w:rPr>
        <w:t>round</w:t>
      </w:r>
      <w:r w:rsidRPr="00B16263">
        <w:rPr>
          <w:sz w:val="24"/>
        </w:rPr>
        <w:t xml:space="preserve"> 1 in 10 patients may experience discomfort and find it difficult to tolerate the procedure. Infrequent complications </w:t>
      </w:r>
      <w:r w:rsidR="00130DB5">
        <w:rPr>
          <w:sz w:val="24"/>
        </w:rPr>
        <w:t xml:space="preserve">may </w:t>
      </w:r>
      <w:r w:rsidRPr="00B16263">
        <w:rPr>
          <w:sz w:val="24"/>
        </w:rPr>
        <w:t xml:space="preserve">include bleeding </w:t>
      </w:r>
      <w:r w:rsidR="00130DB5">
        <w:rPr>
          <w:sz w:val="24"/>
        </w:rPr>
        <w:t xml:space="preserve">which </w:t>
      </w:r>
      <w:r w:rsidRPr="00B16263">
        <w:rPr>
          <w:sz w:val="24"/>
        </w:rPr>
        <w:t>affect</w:t>
      </w:r>
      <w:r w:rsidR="00130DB5">
        <w:rPr>
          <w:sz w:val="24"/>
        </w:rPr>
        <w:t>s</w:t>
      </w:r>
      <w:r w:rsidRPr="00B16263">
        <w:rPr>
          <w:sz w:val="24"/>
        </w:rPr>
        <w:t xml:space="preserve"> about 1 in 20 patients, and a very small risk of causing narrowing of the gullet</w:t>
      </w:r>
      <w:r w:rsidR="00130DB5">
        <w:rPr>
          <w:sz w:val="24"/>
        </w:rPr>
        <w:t>,</w:t>
      </w:r>
      <w:r w:rsidRPr="00B16263">
        <w:rPr>
          <w:sz w:val="24"/>
        </w:rPr>
        <w:t xml:space="preserve"> making it difficult to swallow or causing a tear in the gullet (perforation). </w:t>
      </w:r>
    </w:p>
    <w:p w14:paraId="280B9E06" w14:textId="37986CAC" w:rsidR="00AB7BDB" w:rsidRPr="00B16263" w:rsidRDefault="5456FF81" w:rsidP="001B3143">
      <w:pPr>
        <w:jc w:val="both"/>
        <w:rPr>
          <w:sz w:val="24"/>
        </w:rPr>
      </w:pPr>
      <w:r w:rsidRPr="00B16263">
        <w:rPr>
          <w:sz w:val="24"/>
        </w:rPr>
        <w:t xml:space="preserve">Beta-blockers were initially developed to treat high blood pressure and some forms of heart disease. As with any drug, there are potential minor side effects that affect around half of patients, but serious complications are very rare.  The side effects of beta-blockers which can be difficult to tolerate in about 1 in 10 patients include shortness of breath, low blood pressure causing dizziness, and upset stomach. Other less common side effects include abnormal vision, bradycardia (slow heart rate), asthenia (fatigue), and impotence.  </w:t>
      </w:r>
      <w:r w:rsidR="009A05D1">
        <w:rPr>
          <w:sz w:val="24"/>
        </w:rPr>
        <w:t xml:space="preserve">The </w:t>
      </w:r>
      <w:r w:rsidRPr="00B16263">
        <w:rPr>
          <w:sz w:val="24"/>
        </w:rPr>
        <w:t>doctor</w:t>
      </w:r>
      <w:r w:rsidR="00B26332">
        <w:rPr>
          <w:sz w:val="24"/>
        </w:rPr>
        <w:t xml:space="preserve"> </w:t>
      </w:r>
      <w:r w:rsidRPr="00B16263">
        <w:rPr>
          <w:sz w:val="24"/>
        </w:rPr>
        <w:t>will carefully monitor any side effects and make changes where required</w:t>
      </w:r>
      <w:r w:rsidR="00B26332">
        <w:rPr>
          <w:sz w:val="24"/>
        </w:rPr>
        <w:t xml:space="preserve">, for </w:t>
      </w:r>
      <w:r w:rsidR="00B26332" w:rsidRPr="009A05D1">
        <w:rPr>
          <w:sz w:val="24"/>
        </w:rPr>
        <w:t>the person you are consenting</w:t>
      </w:r>
      <w:r w:rsidR="00B26332">
        <w:rPr>
          <w:sz w:val="24"/>
        </w:rPr>
        <w:t xml:space="preserve"> for</w:t>
      </w:r>
      <w:r w:rsidRPr="00B16263">
        <w:rPr>
          <w:sz w:val="24"/>
        </w:rPr>
        <w:t xml:space="preserve">. </w:t>
      </w:r>
    </w:p>
    <w:p w14:paraId="2242E9B3" w14:textId="6500293D" w:rsidR="005E2909" w:rsidRDefault="5456FF81" w:rsidP="001B3143">
      <w:pPr>
        <w:jc w:val="both"/>
        <w:rPr>
          <w:sz w:val="24"/>
        </w:rPr>
      </w:pPr>
      <w:r w:rsidRPr="00B16263">
        <w:rPr>
          <w:sz w:val="24"/>
        </w:rPr>
        <w:t xml:space="preserve">There will be an independent safety committee </w:t>
      </w:r>
      <w:r w:rsidR="00130DB5">
        <w:rPr>
          <w:sz w:val="24"/>
        </w:rPr>
        <w:t>to</w:t>
      </w:r>
      <w:r w:rsidRPr="00B16263">
        <w:rPr>
          <w:sz w:val="24"/>
        </w:rPr>
        <w:t xml:space="preserve"> oversee the trial.</w:t>
      </w:r>
    </w:p>
    <w:p w14:paraId="231C279A" w14:textId="77777777" w:rsidR="001A5A37" w:rsidRPr="007F1C37" w:rsidRDefault="001A5A37" w:rsidP="001A5A37">
      <w:pPr>
        <w:pStyle w:val="Heading1"/>
        <w:spacing w:after="240"/>
        <w:jc w:val="both"/>
        <w:rPr>
          <w:color w:val="C0504D"/>
          <w:szCs w:val="24"/>
          <w:lang w:eastAsia="ja-JP"/>
        </w:rPr>
      </w:pPr>
      <w:r w:rsidRPr="007F1C37">
        <w:rPr>
          <w:color w:val="C0504D"/>
          <w:szCs w:val="24"/>
          <w:lang w:eastAsia="ja-JP"/>
        </w:rPr>
        <w:t>What happens when the research trial stops?</w:t>
      </w:r>
    </w:p>
    <w:p w14:paraId="63637B1D" w14:textId="2A4E2E42" w:rsidR="001A5A37" w:rsidRPr="008E2388" w:rsidRDefault="001A5A37" w:rsidP="001B3143">
      <w:pPr>
        <w:jc w:val="both"/>
        <w:rPr>
          <w:sz w:val="24"/>
        </w:rPr>
      </w:pPr>
      <w:r w:rsidRPr="00B16263">
        <w:rPr>
          <w:sz w:val="24"/>
        </w:rPr>
        <w:t xml:space="preserve">After the trial finishes, </w:t>
      </w:r>
      <w:r w:rsidR="009A05D1" w:rsidRPr="009A05D1">
        <w:rPr>
          <w:sz w:val="24"/>
        </w:rPr>
        <w:t xml:space="preserve">the </w:t>
      </w:r>
      <w:r w:rsidRPr="00B16263">
        <w:rPr>
          <w:sz w:val="24"/>
        </w:rPr>
        <w:t xml:space="preserve">clinical care </w:t>
      </w:r>
      <w:r w:rsidR="009A05D1">
        <w:rPr>
          <w:sz w:val="24"/>
        </w:rPr>
        <w:t xml:space="preserve">for the </w:t>
      </w:r>
      <w:r w:rsidR="009A05D1" w:rsidRPr="009A05D1">
        <w:rPr>
          <w:sz w:val="24"/>
        </w:rPr>
        <w:t>person you are consenting for</w:t>
      </w:r>
      <w:r w:rsidR="009A05D1">
        <w:rPr>
          <w:sz w:val="24"/>
        </w:rPr>
        <w:t>,</w:t>
      </w:r>
      <w:r w:rsidR="00C3614B">
        <w:rPr>
          <w:sz w:val="24"/>
        </w:rPr>
        <w:t xml:space="preserve"> </w:t>
      </w:r>
      <w:r w:rsidRPr="00B16263">
        <w:rPr>
          <w:sz w:val="24"/>
        </w:rPr>
        <w:t>will revert to the current standard care for patients with cirrhosis and previous variceal bleeding.</w:t>
      </w:r>
    </w:p>
    <w:p w14:paraId="70500BB2" w14:textId="77777777" w:rsidR="00AB7BDB" w:rsidRPr="008E2388" w:rsidRDefault="5456FF81" w:rsidP="00D36E09">
      <w:pPr>
        <w:pStyle w:val="Heading1"/>
        <w:spacing w:after="240"/>
        <w:jc w:val="both"/>
        <w:rPr>
          <w:color w:val="C0504D"/>
          <w:szCs w:val="24"/>
          <w:lang w:eastAsia="ja-JP"/>
        </w:rPr>
      </w:pPr>
      <w:r w:rsidRPr="008E2388">
        <w:rPr>
          <w:color w:val="C0504D"/>
          <w:szCs w:val="24"/>
          <w:lang w:eastAsia="ja-JP"/>
        </w:rPr>
        <w:t>What if new information becomes available?</w:t>
      </w:r>
    </w:p>
    <w:p w14:paraId="42BC04E9" w14:textId="140E6804" w:rsidR="00A1391C" w:rsidRPr="008E2388" w:rsidRDefault="5456FF81" w:rsidP="001B3143">
      <w:pPr>
        <w:jc w:val="both"/>
        <w:rPr>
          <w:sz w:val="24"/>
          <w:szCs w:val="24"/>
        </w:rPr>
      </w:pPr>
      <w:r w:rsidRPr="008E2388">
        <w:rPr>
          <w:sz w:val="24"/>
          <w:szCs w:val="24"/>
        </w:rPr>
        <w:t xml:space="preserve">Sometimes we get new information about the treatments being studied.  </w:t>
      </w:r>
      <w:r w:rsidR="00A1391C" w:rsidRPr="008E2388">
        <w:rPr>
          <w:sz w:val="24"/>
          <w:szCs w:val="24"/>
        </w:rPr>
        <w:t>If this happens, the Research Doctor will tell you and discuss whether</w:t>
      </w:r>
      <w:r w:rsidR="00B26332">
        <w:rPr>
          <w:sz w:val="24"/>
          <w:szCs w:val="24"/>
        </w:rPr>
        <w:t xml:space="preserve"> </w:t>
      </w:r>
      <w:r w:rsidR="00B26332" w:rsidRPr="00B26332">
        <w:rPr>
          <w:sz w:val="24"/>
          <w:szCs w:val="24"/>
        </w:rPr>
        <w:t xml:space="preserve">the person you are consenting for, </w:t>
      </w:r>
      <w:r w:rsidR="00A1391C" w:rsidRPr="008E2388">
        <w:rPr>
          <w:sz w:val="24"/>
          <w:szCs w:val="24"/>
        </w:rPr>
        <w:t xml:space="preserve">should continue in the </w:t>
      </w:r>
      <w:r w:rsidR="005C1600">
        <w:rPr>
          <w:sz w:val="24"/>
          <w:szCs w:val="24"/>
        </w:rPr>
        <w:t>trial</w:t>
      </w:r>
      <w:r w:rsidR="00A1391C" w:rsidRPr="008E2388">
        <w:rPr>
          <w:sz w:val="24"/>
          <w:szCs w:val="24"/>
        </w:rPr>
        <w:t>.</w:t>
      </w:r>
    </w:p>
    <w:p w14:paraId="49DDAE44" w14:textId="7B9DC6B4" w:rsidR="00AB7BDB" w:rsidRPr="00A1391C" w:rsidRDefault="5456FF81" w:rsidP="001B3143">
      <w:pPr>
        <w:jc w:val="both"/>
        <w:rPr>
          <w:sz w:val="24"/>
          <w:szCs w:val="24"/>
        </w:rPr>
      </w:pPr>
      <w:r w:rsidRPr="008E2388">
        <w:rPr>
          <w:sz w:val="24"/>
          <w:szCs w:val="24"/>
        </w:rPr>
        <w:t xml:space="preserve">If the trial is stopped for any other reason, we will </w:t>
      </w:r>
      <w:r w:rsidR="00581513" w:rsidRPr="008E2388">
        <w:rPr>
          <w:sz w:val="24"/>
          <w:szCs w:val="24"/>
        </w:rPr>
        <w:t>inform</w:t>
      </w:r>
      <w:r w:rsidRPr="008E2388">
        <w:rPr>
          <w:sz w:val="24"/>
          <w:szCs w:val="24"/>
        </w:rPr>
        <w:t xml:space="preserve"> you and arrange </w:t>
      </w:r>
      <w:r w:rsidR="00B26332" w:rsidRPr="00B26332">
        <w:rPr>
          <w:sz w:val="24"/>
          <w:szCs w:val="24"/>
        </w:rPr>
        <w:t>for the person you are consenting for</w:t>
      </w:r>
      <w:r w:rsidR="00C3614B">
        <w:rPr>
          <w:sz w:val="24"/>
          <w:szCs w:val="24"/>
        </w:rPr>
        <w:t>’s</w:t>
      </w:r>
      <w:r w:rsidR="00B26332" w:rsidRPr="00B26332">
        <w:rPr>
          <w:sz w:val="24"/>
          <w:szCs w:val="24"/>
        </w:rPr>
        <w:t xml:space="preserve">, </w:t>
      </w:r>
      <w:r w:rsidRPr="008E2388">
        <w:rPr>
          <w:sz w:val="24"/>
          <w:szCs w:val="24"/>
        </w:rPr>
        <w:t>continu</w:t>
      </w:r>
      <w:r w:rsidR="00581513" w:rsidRPr="008E2388">
        <w:rPr>
          <w:sz w:val="24"/>
          <w:szCs w:val="24"/>
        </w:rPr>
        <w:t>ous</w:t>
      </w:r>
      <w:r w:rsidRPr="008E2388">
        <w:rPr>
          <w:sz w:val="24"/>
          <w:szCs w:val="24"/>
        </w:rPr>
        <w:t xml:space="preserve"> care.</w:t>
      </w:r>
    </w:p>
    <w:p w14:paraId="5D917750" w14:textId="77777777" w:rsidR="00AB7BDB" w:rsidRPr="00B16263" w:rsidRDefault="5456FF81" w:rsidP="001B3143">
      <w:pPr>
        <w:pStyle w:val="Heading1"/>
        <w:jc w:val="both"/>
        <w:rPr>
          <w:color w:val="C0504D"/>
          <w:szCs w:val="24"/>
          <w:lang w:eastAsia="ja-JP"/>
        </w:rPr>
      </w:pPr>
      <w:r w:rsidRPr="00B16263">
        <w:rPr>
          <w:color w:val="C0504D"/>
          <w:szCs w:val="24"/>
          <w:lang w:eastAsia="ja-JP"/>
        </w:rPr>
        <w:t xml:space="preserve">What if </w:t>
      </w:r>
      <w:r w:rsidRPr="008E2388">
        <w:rPr>
          <w:color w:val="C0504D"/>
          <w:szCs w:val="24"/>
          <w:lang w:eastAsia="ja-JP"/>
        </w:rPr>
        <w:t>there is a problem?</w:t>
      </w:r>
    </w:p>
    <w:p w14:paraId="309B2CF4" w14:textId="61B0C8FB" w:rsidR="00AB7BDB" w:rsidRPr="00B16263" w:rsidRDefault="5456FF81" w:rsidP="00D36E09">
      <w:pPr>
        <w:spacing w:before="240"/>
        <w:jc w:val="both"/>
        <w:rPr>
          <w:sz w:val="24"/>
          <w:szCs w:val="24"/>
        </w:rPr>
      </w:pPr>
      <w:r w:rsidRPr="00B16263">
        <w:rPr>
          <w:sz w:val="24"/>
          <w:szCs w:val="24"/>
        </w:rPr>
        <w:t xml:space="preserve">If you have a concern about any aspect of this trial, you should ask to speak to the Researcher Team who will do their best to answer your questions </w:t>
      </w:r>
      <w:r w:rsidRPr="00B16263">
        <w:rPr>
          <w:b/>
          <w:bCs/>
          <w:sz w:val="24"/>
          <w:szCs w:val="24"/>
        </w:rPr>
        <w:t>(see contact details on the last page)</w:t>
      </w:r>
      <w:r w:rsidRPr="00B16263">
        <w:rPr>
          <w:sz w:val="24"/>
          <w:szCs w:val="24"/>
        </w:rPr>
        <w:t xml:space="preserve">.  If you remain unhappy and wish to complain formally, you can contact your local hospital’s </w:t>
      </w:r>
      <w:r w:rsidRPr="002B0326">
        <w:rPr>
          <w:b/>
          <w:sz w:val="24"/>
          <w:szCs w:val="24"/>
        </w:rPr>
        <w:t>Patient Experience Team.</w:t>
      </w:r>
      <w:r w:rsidRPr="00B16263">
        <w:rPr>
          <w:sz w:val="24"/>
          <w:szCs w:val="24"/>
        </w:rPr>
        <w:t xml:space="preserve"> </w:t>
      </w:r>
    </w:p>
    <w:p w14:paraId="4C184DE7" w14:textId="77777777" w:rsidR="00AB7BDB" w:rsidRPr="00B16263" w:rsidRDefault="5456FF81" w:rsidP="001B3143">
      <w:pPr>
        <w:jc w:val="both"/>
        <w:rPr>
          <w:color w:val="FF0000"/>
          <w:sz w:val="24"/>
          <w:szCs w:val="24"/>
        </w:rPr>
      </w:pPr>
      <w:r w:rsidRPr="00B16263">
        <w:rPr>
          <w:sz w:val="24"/>
          <w:szCs w:val="24"/>
        </w:rPr>
        <w:t xml:space="preserve">Contact details are:  </w:t>
      </w:r>
      <w:r w:rsidRPr="00B16263">
        <w:rPr>
          <w:sz w:val="24"/>
          <w:szCs w:val="24"/>
          <w:highlight w:val="yellow"/>
        </w:rPr>
        <w:t>&lt;&lt; INSERT LOCAL DETAILS HERE&gt;&gt;</w:t>
      </w:r>
      <w:r w:rsidRPr="00B16263">
        <w:rPr>
          <w:sz w:val="24"/>
          <w:szCs w:val="24"/>
        </w:rPr>
        <w:t>.</w:t>
      </w:r>
    </w:p>
    <w:p w14:paraId="1E068642" w14:textId="523B02C5" w:rsidR="00647369" w:rsidRDefault="5456FF81" w:rsidP="5456FF81">
      <w:pPr>
        <w:spacing w:after="200" w:line="276" w:lineRule="auto"/>
        <w:jc w:val="both"/>
        <w:rPr>
          <w:rFonts w:eastAsia="Calibri"/>
          <w:sz w:val="24"/>
          <w:szCs w:val="24"/>
        </w:rPr>
      </w:pPr>
      <w:r w:rsidRPr="00B16263">
        <w:rPr>
          <w:rFonts w:eastAsia="Calibri"/>
          <w:sz w:val="24"/>
          <w:szCs w:val="24"/>
        </w:rPr>
        <w:t>In the unlikely event that something does go wrong and</w:t>
      </w:r>
      <w:r w:rsidR="00B26332" w:rsidRPr="00B26332">
        <w:rPr>
          <w:rFonts w:eastAsia="Calibri"/>
          <w:sz w:val="24"/>
          <w:szCs w:val="24"/>
        </w:rPr>
        <w:t xml:space="preserve"> the person you are consenting for</w:t>
      </w:r>
      <w:r w:rsidR="00B26332">
        <w:rPr>
          <w:rFonts w:eastAsia="Calibri"/>
          <w:sz w:val="24"/>
          <w:szCs w:val="24"/>
        </w:rPr>
        <w:t>,</w:t>
      </w:r>
      <w:r w:rsidR="001324F4">
        <w:rPr>
          <w:sz w:val="24"/>
        </w:rPr>
        <w:t xml:space="preserve"> </w:t>
      </w:r>
      <w:r w:rsidR="001324F4">
        <w:rPr>
          <w:rFonts w:eastAsia="Calibri"/>
          <w:sz w:val="24"/>
          <w:szCs w:val="24"/>
        </w:rPr>
        <w:t>is</w:t>
      </w:r>
      <w:r w:rsidRPr="00B16263">
        <w:rPr>
          <w:rFonts w:eastAsia="Calibri"/>
          <w:sz w:val="24"/>
          <w:szCs w:val="24"/>
        </w:rPr>
        <w:t xml:space="preserve"> harmed during the trial due to someone’s negligence, then </w:t>
      </w:r>
      <w:r w:rsidR="001324F4">
        <w:rPr>
          <w:rFonts w:eastAsia="Calibri"/>
          <w:sz w:val="24"/>
          <w:szCs w:val="24"/>
        </w:rPr>
        <w:t>they</w:t>
      </w:r>
      <w:r w:rsidRPr="00B16263">
        <w:rPr>
          <w:rFonts w:eastAsia="Calibri"/>
          <w:sz w:val="24"/>
          <w:szCs w:val="24"/>
        </w:rPr>
        <w:t xml:space="preserve"> may have grounds for legal action and compensation against the sponsor (the University of Birmingham) but </w:t>
      </w:r>
      <w:r w:rsidR="001324F4">
        <w:rPr>
          <w:rFonts w:eastAsia="Calibri"/>
          <w:sz w:val="24"/>
          <w:szCs w:val="24"/>
        </w:rPr>
        <w:t>they</w:t>
      </w:r>
      <w:r w:rsidRPr="00B16263">
        <w:rPr>
          <w:rFonts w:eastAsia="Calibri"/>
          <w:sz w:val="24"/>
          <w:szCs w:val="24"/>
        </w:rPr>
        <w:t xml:space="preserve"> may have to pay your legal costs.  The normal NHS complaints mechanisms will still be available to </w:t>
      </w:r>
      <w:r w:rsidR="001324F4">
        <w:rPr>
          <w:rFonts w:eastAsia="Calibri"/>
          <w:sz w:val="24"/>
          <w:szCs w:val="24"/>
        </w:rPr>
        <w:t>them</w:t>
      </w:r>
      <w:r w:rsidRPr="00B16263">
        <w:rPr>
          <w:rFonts w:eastAsia="Calibri"/>
          <w:sz w:val="24"/>
          <w:szCs w:val="24"/>
        </w:rPr>
        <w:t>, if appropriate.</w:t>
      </w:r>
    </w:p>
    <w:p w14:paraId="53C6087E" w14:textId="77777777" w:rsidR="00647369" w:rsidRDefault="00647369" w:rsidP="5456FF81">
      <w:pPr>
        <w:spacing w:after="200" w:line="276" w:lineRule="auto"/>
        <w:jc w:val="both"/>
        <w:rPr>
          <w:rFonts w:eastAsia="Calibri"/>
          <w:sz w:val="24"/>
          <w:szCs w:val="24"/>
        </w:rPr>
      </w:pPr>
    </w:p>
    <w:p w14:paraId="3A9EDE1F" w14:textId="77777777" w:rsidR="005732A4" w:rsidRPr="00B16263" w:rsidRDefault="005732A4" w:rsidP="5456FF81">
      <w:pPr>
        <w:spacing w:after="200" w:line="276" w:lineRule="auto"/>
        <w:jc w:val="both"/>
        <w:rPr>
          <w:rFonts w:eastAsia="Calibri"/>
          <w:sz w:val="24"/>
          <w:szCs w:val="24"/>
        </w:rPr>
      </w:pPr>
    </w:p>
    <w:p w14:paraId="395868D7" w14:textId="77777777" w:rsidR="005E58CA" w:rsidRDefault="005E58CA" w:rsidP="005E58CA">
      <w:pPr>
        <w:pStyle w:val="Heading1"/>
        <w:spacing w:after="240"/>
        <w:jc w:val="both"/>
        <w:rPr>
          <w:color w:val="C0504D"/>
          <w:szCs w:val="24"/>
          <w:lang w:eastAsia="ja-JP"/>
        </w:rPr>
      </w:pPr>
      <w:r>
        <w:rPr>
          <w:color w:val="C0504D"/>
          <w:szCs w:val="24"/>
          <w:lang w:eastAsia="ja-JP"/>
        </w:rPr>
        <w:lastRenderedPageBreak/>
        <w:t>Will there be any financial reimbursement offered for taking part in this study?</w:t>
      </w:r>
    </w:p>
    <w:p w14:paraId="561482B9" w14:textId="16E1A1CC" w:rsidR="005E58CA" w:rsidRPr="001D4D37" w:rsidRDefault="005E58CA" w:rsidP="001D4D37">
      <w:pPr>
        <w:jc w:val="both"/>
        <w:rPr>
          <w:sz w:val="24"/>
          <w:szCs w:val="24"/>
        </w:rPr>
      </w:pPr>
      <w:r w:rsidRPr="001D4D37">
        <w:rPr>
          <w:sz w:val="24"/>
          <w:szCs w:val="24"/>
        </w:rPr>
        <w:t>There will not be any financial reimbursements offered for taking part in this study.</w:t>
      </w:r>
    </w:p>
    <w:p w14:paraId="2B332650" w14:textId="67417AE5" w:rsidR="00AB7BDB" w:rsidRPr="00B16263" w:rsidRDefault="5456FF81" w:rsidP="00D36E09">
      <w:pPr>
        <w:pStyle w:val="Heading1"/>
        <w:spacing w:after="240"/>
        <w:jc w:val="both"/>
        <w:rPr>
          <w:color w:val="C0504D"/>
          <w:szCs w:val="24"/>
          <w:lang w:eastAsia="ja-JP"/>
        </w:rPr>
      </w:pPr>
      <w:r w:rsidRPr="00B16263">
        <w:rPr>
          <w:color w:val="C0504D"/>
          <w:szCs w:val="24"/>
          <w:lang w:eastAsia="ja-JP"/>
        </w:rPr>
        <w:t xml:space="preserve">Will </w:t>
      </w:r>
      <w:r w:rsidR="001324F4">
        <w:rPr>
          <w:color w:val="C0504D"/>
          <w:szCs w:val="24"/>
          <w:lang w:eastAsia="ja-JP"/>
        </w:rPr>
        <w:t>their</w:t>
      </w:r>
      <w:r w:rsidRPr="00B16263">
        <w:rPr>
          <w:color w:val="C0504D"/>
          <w:szCs w:val="24"/>
          <w:lang w:eastAsia="ja-JP"/>
        </w:rPr>
        <w:t xml:space="preserve"> details be kept confidential? </w:t>
      </w:r>
    </w:p>
    <w:p w14:paraId="6451917E" w14:textId="7356DB6D" w:rsidR="00823577" w:rsidRPr="00B16263" w:rsidRDefault="5456FF81" w:rsidP="001B3143">
      <w:pPr>
        <w:jc w:val="both"/>
        <w:rPr>
          <w:sz w:val="24"/>
          <w:szCs w:val="24"/>
        </w:rPr>
      </w:pPr>
      <w:r w:rsidRPr="00B16263">
        <w:rPr>
          <w:sz w:val="24"/>
          <w:szCs w:val="24"/>
        </w:rPr>
        <w:t>All information collected</w:t>
      </w:r>
      <w:r w:rsidR="00B26332" w:rsidRPr="00B26332">
        <w:rPr>
          <w:sz w:val="24"/>
          <w:szCs w:val="24"/>
        </w:rPr>
        <w:t xml:space="preserve">, </w:t>
      </w:r>
      <w:r w:rsidRPr="00B16263">
        <w:rPr>
          <w:sz w:val="24"/>
          <w:szCs w:val="24"/>
        </w:rPr>
        <w:t xml:space="preserve">for this trial </w:t>
      </w:r>
      <w:r w:rsidR="00B26332" w:rsidRPr="00B16263">
        <w:rPr>
          <w:sz w:val="24"/>
          <w:szCs w:val="24"/>
        </w:rPr>
        <w:t>about</w:t>
      </w:r>
      <w:r w:rsidR="00B26332" w:rsidRPr="00B26332">
        <w:rPr>
          <w:sz w:val="24"/>
          <w:szCs w:val="24"/>
        </w:rPr>
        <w:t xml:space="preserve"> the person you are consenting for</w:t>
      </w:r>
      <w:r w:rsidR="00B26332">
        <w:rPr>
          <w:sz w:val="24"/>
          <w:szCs w:val="24"/>
        </w:rPr>
        <w:t>,</w:t>
      </w:r>
      <w:r w:rsidR="00B26332" w:rsidRPr="00B16263">
        <w:rPr>
          <w:sz w:val="24"/>
          <w:szCs w:val="24"/>
        </w:rPr>
        <w:t xml:space="preserve"> </w:t>
      </w:r>
      <w:r w:rsidRPr="00B16263">
        <w:rPr>
          <w:sz w:val="24"/>
          <w:szCs w:val="24"/>
        </w:rPr>
        <w:t xml:space="preserve">will be subject to the General Data Protection Regulation (GDPR) and Data Protection Act 2018 for health and care research and will be kept strictly confidential. </w:t>
      </w:r>
    </w:p>
    <w:p w14:paraId="5AC96F90" w14:textId="64831082" w:rsidR="00823577" w:rsidRPr="00B16263" w:rsidRDefault="5456FF81" w:rsidP="18CEA8E2">
      <w:pPr>
        <w:jc w:val="both"/>
        <w:rPr>
          <w:rFonts w:eastAsia="Calibri"/>
          <w:color w:val="000000"/>
          <w:sz w:val="24"/>
          <w:szCs w:val="24"/>
        </w:rPr>
      </w:pPr>
      <w:r w:rsidRPr="00B16263">
        <w:rPr>
          <w:rFonts w:eastAsia="Calibri"/>
          <w:color w:val="000000" w:themeColor="text1"/>
          <w:sz w:val="24"/>
          <w:szCs w:val="24"/>
        </w:rPr>
        <w:t>The University of Birmingham is the Sponsor for this trial. They will be using information from</w:t>
      </w:r>
      <w:r w:rsidR="001324F4">
        <w:rPr>
          <w:rFonts w:eastAsia="Calibri"/>
          <w:color w:val="000000" w:themeColor="text1"/>
          <w:sz w:val="24"/>
          <w:szCs w:val="24"/>
        </w:rPr>
        <w:t xml:space="preserve"> </w:t>
      </w:r>
      <w:r w:rsidR="001D2372">
        <w:rPr>
          <w:sz w:val="24"/>
        </w:rPr>
        <w:t xml:space="preserve">the </w:t>
      </w:r>
      <w:r w:rsidRPr="00B16263">
        <w:rPr>
          <w:rFonts w:eastAsia="Calibri"/>
          <w:color w:val="000000" w:themeColor="text1"/>
          <w:sz w:val="24"/>
          <w:szCs w:val="24"/>
        </w:rPr>
        <w:t xml:space="preserve">medical records </w:t>
      </w:r>
      <w:r w:rsidR="001D2372">
        <w:rPr>
          <w:rFonts w:eastAsia="Calibri"/>
          <w:color w:val="000000" w:themeColor="text1"/>
          <w:sz w:val="24"/>
          <w:szCs w:val="24"/>
        </w:rPr>
        <w:t xml:space="preserve">of </w:t>
      </w:r>
      <w:r w:rsidR="001D2372" w:rsidRPr="001D2372">
        <w:rPr>
          <w:rFonts w:eastAsia="Calibri"/>
          <w:color w:val="000000" w:themeColor="text1"/>
          <w:sz w:val="24"/>
          <w:szCs w:val="24"/>
        </w:rPr>
        <w:t>the person you are consenting for</w:t>
      </w:r>
      <w:r w:rsidR="001D2372">
        <w:rPr>
          <w:rFonts w:eastAsia="Calibri"/>
          <w:color w:val="000000" w:themeColor="text1"/>
          <w:sz w:val="24"/>
          <w:szCs w:val="24"/>
        </w:rPr>
        <w:t>,</w:t>
      </w:r>
      <w:r w:rsidR="001D2372" w:rsidRPr="001D2372" w:rsidDel="00B26332">
        <w:rPr>
          <w:rFonts w:eastAsia="Calibri"/>
          <w:color w:val="000000" w:themeColor="text1"/>
          <w:sz w:val="24"/>
          <w:szCs w:val="24"/>
        </w:rPr>
        <w:t xml:space="preserve"> </w:t>
      </w:r>
      <w:r w:rsidRPr="00B16263">
        <w:rPr>
          <w:rFonts w:eastAsia="Calibri"/>
          <w:color w:val="000000" w:themeColor="text1"/>
          <w:sz w:val="24"/>
          <w:szCs w:val="24"/>
        </w:rPr>
        <w:t xml:space="preserve">to undertake this trial and will act as the data controller. This means that the University of Birmingham is responsible for looking after </w:t>
      </w:r>
      <w:r w:rsidR="001324F4">
        <w:rPr>
          <w:rFonts w:eastAsia="Calibri"/>
          <w:color w:val="000000" w:themeColor="text1"/>
          <w:sz w:val="24"/>
          <w:szCs w:val="24"/>
        </w:rPr>
        <w:t>their</w:t>
      </w:r>
      <w:r w:rsidRPr="00B16263">
        <w:rPr>
          <w:rFonts w:eastAsia="Calibri"/>
          <w:color w:val="000000" w:themeColor="text1"/>
          <w:sz w:val="24"/>
          <w:szCs w:val="24"/>
        </w:rPr>
        <w:t xml:space="preserve"> information and using it properly. For this trial, we will collect </w:t>
      </w:r>
      <w:r w:rsidR="001324F4">
        <w:rPr>
          <w:rFonts w:eastAsia="Calibri"/>
          <w:color w:val="000000" w:themeColor="text1"/>
          <w:sz w:val="24"/>
          <w:szCs w:val="24"/>
        </w:rPr>
        <w:t>their</w:t>
      </w:r>
      <w:r w:rsidRPr="00B16263">
        <w:rPr>
          <w:rFonts w:eastAsia="Calibri"/>
          <w:color w:val="000000" w:themeColor="text1"/>
          <w:sz w:val="24"/>
          <w:szCs w:val="24"/>
        </w:rPr>
        <w:t xml:space="preserve"> name, date of birth, sex, contact details, address, NHS number/Community Health Index (CHI) or Health &amp; Care Number (H&amp;C), ethnicity, brief demographic data, medical history and health conditions. </w:t>
      </w:r>
    </w:p>
    <w:p w14:paraId="7CC9C798" w14:textId="0D8ADE64" w:rsidR="000B1A17" w:rsidRPr="00B16263" w:rsidRDefault="5456FF81" w:rsidP="3B449B54">
      <w:pPr>
        <w:jc w:val="both"/>
        <w:rPr>
          <w:rFonts w:eastAsia="Calibri"/>
          <w:color w:val="000000"/>
          <w:sz w:val="24"/>
          <w:szCs w:val="24"/>
        </w:rPr>
      </w:pPr>
      <w:r w:rsidRPr="00B16263">
        <w:rPr>
          <w:rFonts w:eastAsia="Calibri"/>
          <w:color w:val="000000" w:themeColor="text1"/>
          <w:sz w:val="24"/>
          <w:szCs w:val="24"/>
        </w:rPr>
        <w:t xml:space="preserve">All information collected by the Research Team will be safely and securely stored in the REACT-AVB Trial Office at the University of Birmingham, on paper and electronically and will only be accessible by authorised personnel. </w:t>
      </w:r>
      <w:r w:rsidR="001D4D37" w:rsidRPr="006E03D7">
        <w:rPr>
          <w:rFonts w:eastAsia="Calibri"/>
          <w:color w:val="000000" w:themeColor="text1"/>
          <w:sz w:val="24"/>
          <w:szCs w:val="24"/>
        </w:rPr>
        <w:t xml:space="preserve">People who do not </w:t>
      </w:r>
      <w:r w:rsidR="001D4D37">
        <w:rPr>
          <w:rFonts w:eastAsia="Calibri"/>
          <w:color w:val="000000" w:themeColor="text1"/>
          <w:sz w:val="24"/>
          <w:szCs w:val="24"/>
        </w:rPr>
        <w:t xml:space="preserve">need to know who they are </w:t>
      </w:r>
      <w:r w:rsidR="001D4D37" w:rsidRPr="006E03D7">
        <w:rPr>
          <w:rFonts w:eastAsia="Calibri"/>
          <w:color w:val="000000" w:themeColor="text1"/>
          <w:sz w:val="24"/>
          <w:szCs w:val="24"/>
        </w:rPr>
        <w:t xml:space="preserve">will not be able to see </w:t>
      </w:r>
      <w:r w:rsidR="001D4D37">
        <w:rPr>
          <w:rFonts w:eastAsia="Calibri"/>
          <w:color w:val="000000" w:themeColor="text1"/>
          <w:sz w:val="24"/>
          <w:szCs w:val="24"/>
        </w:rPr>
        <w:t>their</w:t>
      </w:r>
      <w:r w:rsidR="001D4D37" w:rsidRPr="006E03D7">
        <w:rPr>
          <w:rFonts w:eastAsia="Calibri"/>
          <w:color w:val="000000" w:themeColor="text1"/>
          <w:sz w:val="24"/>
          <w:szCs w:val="24"/>
        </w:rPr>
        <w:t xml:space="preserve"> name or contact details</w:t>
      </w:r>
      <w:r w:rsidR="001D4D37">
        <w:rPr>
          <w:rFonts w:eastAsia="Calibri"/>
          <w:color w:val="000000" w:themeColor="text1"/>
          <w:sz w:val="24"/>
          <w:szCs w:val="24"/>
        </w:rPr>
        <w:t>.</w:t>
      </w:r>
      <w:r w:rsidR="001D4D37" w:rsidRPr="00B16263">
        <w:rPr>
          <w:rFonts w:eastAsia="Calibri"/>
          <w:color w:val="000000" w:themeColor="text1"/>
          <w:sz w:val="24"/>
          <w:szCs w:val="24"/>
        </w:rPr>
        <w:t xml:space="preserve"> </w:t>
      </w:r>
      <w:r w:rsidRPr="00B16263">
        <w:rPr>
          <w:rFonts w:eastAsia="Calibri"/>
          <w:color w:val="000000" w:themeColor="text1"/>
          <w:sz w:val="24"/>
          <w:szCs w:val="24"/>
        </w:rPr>
        <w:t xml:space="preserve">The only people at the University of Birmingham who will have access to information that identifies </w:t>
      </w:r>
      <w:r w:rsidR="001324F4">
        <w:rPr>
          <w:rFonts w:eastAsia="Calibri"/>
          <w:color w:val="000000" w:themeColor="text1"/>
          <w:sz w:val="24"/>
          <w:szCs w:val="24"/>
        </w:rPr>
        <w:t>them</w:t>
      </w:r>
      <w:r w:rsidRPr="00B16263">
        <w:rPr>
          <w:rFonts w:eastAsia="Calibri"/>
          <w:color w:val="000000" w:themeColor="text1"/>
          <w:sz w:val="24"/>
          <w:szCs w:val="24"/>
        </w:rPr>
        <w:t xml:space="preserve">, will be people who manage the trial or audit the data collection process.  In routine communication between </w:t>
      </w:r>
      <w:r w:rsidR="001324F4">
        <w:rPr>
          <w:rFonts w:eastAsia="Calibri"/>
          <w:color w:val="000000" w:themeColor="text1"/>
          <w:sz w:val="24"/>
          <w:szCs w:val="24"/>
        </w:rPr>
        <w:t>their</w:t>
      </w:r>
      <w:r w:rsidRPr="00B16263">
        <w:rPr>
          <w:rFonts w:eastAsia="Calibri"/>
          <w:color w:val="000000" w:themeColor="text1"/>
          <w:sz w:val="24"/>
          <w:szCs w:val="24"/>
        </w:rPr>
        <w:t xml:space="preserve"> hospital and the Trial Office, </w:t>
      </w:r>
      <w:r w:rsidR="001324F4">
        <w:rPr>
          <w:rFonts w:eastAsia="Calibri"/>
          <w:color w:val="000000" w:themeColor="text1"/>
          <w:sz w:val="24"/>
          <w:szCs w:val="24"/>
        </w:rPr>
        <w:t>they</w:t>
      </w:r>
      <w:r w:rsidRPr="00B16263">
        <w:rPr>
          <w:rFonts w:eastAsia="Calibri"/>
          <w:color w:val="000000" w:themeColor="text1"/>
          <w:sz w:val="24"/>
          <w:szCs w:val="24"/>
        </w:rPr>
        <w:t xml:space="preserve"> will be identified by </w:t>
      </w:r>
      <w:r w:rsidR="001324F4">
        <w:rPr>
          <w:rFonts w:eastAsia="Calibri"/>
          <w:color w:val="000000" w:themeColor="text1"/>
          <w:sz w:val="24"/>
          <w:szCs w:val="24"/>
        </w:rPr>
        <w:t>their</w:t>
      </w:r>
      <w:r w:rsidRPr="00B16263">
        <w:rPr>
          <w:rFonts w:eastAsia="Calibri"/>
          <w:color w:val="000000" w:themeColor="text1"/>
          <w:sz w:val="24"/>
          <w:szCs w:val="24"/>
        </w:rPr>
        <w:t xml:space="preserve"> unique trial number and partial date of birth.</w:t>
      </w:r>
    </w:p>
    <w:p w14:paraId="63FAFBB7" w14:textId="3ED254F7" w:rsidR="000B1A17" w:rsidRPr="00B16263" w:rsidRDefault="5456FF81" w:rsidP="18CEA8E2">
      <w:pPr>
        <w:jc w:val="both"/>
        <w:rPr>
          <w:rFonts w:eastAsia="Calibri"/>
          <w:color w:val="000000"/>
          <w:sz w:val="24"/>
          <w:szCs w:val="24"/>
        </w:rPr>
      </w:pPr>
      <w:r w:rsidRPr="00B16263">
        <w:rPr>
          <w:rFonts w:eastAsia="Calibri"/>
          <w:color w:val="000000" w:themeColor="text1"/>
          <w:sz w:val="24"/>
          <w:szCs w:val="24"/>
        </w:rPr>
        <w:t xml:space="preserve">By </w:t>
      </w:r>
      <w:r w:rsidR="001324F4">
        <w:rPr>
          <w:rFonts w:eastAsia="Calibri"/>
          <w:color w:val="000000" w:themeColor="text1"/>
          <w:sz w:val="24"/>
          <w:szCs w:val="24"/>
        </w:rPr>
        <w:t xml:space="preserve">giving </w:t>
      </w:r>
      <w:r w:rsidR="001D2372">
        <w:rPr>
          <w:rFonts w:eastAsia="Calibri"/>
          <w:color w:val="000000" w:themeColor="text1"/>
          <w:sz w:val="24"/>
          <w:szCs w:val="24"/>
        </w:rPr>
        <w:t>your permission</w:t>
      </w:r>
      <w:r w:rsidR="001324F4">
        <w:rPr>
          <w:rFonts w:eastAsia="Calibri"/>
          <w:color w:val="000000" w:themeColor="text1"/>
          <w:sz w:val="24"/>
          <w:szCs w:val="24"/>
        </w:rPr>
        <w:t xml:space="preserve"> for </w:t>
      </w:r>
      <w:bookmarkStart w:id="4" w:name="_Hlk132631631"/>
      <w:r w:rsidR="001D2372" w:rsidRPr="001D2372">
        <w:rPr>
          <w:rFonts w:eastAsia="Calibri"/>
          <w:color w:val="000000" w:themeColor="text1"/>
          <w:sz w:val="24"/>
          <w:szCs w:val="24"/>
        </w:rPr>
        <w:t>the person you are consenting for</w:t>
      </w:r>
      <w:bookmarkEnd w:id="4"/>
      <w:r w:rsidR="001D2372">
        <w:rPr>
          <w:rFonts w:eastAsia="Calibri"/>
          <w:color w:val="000000" w:themeColor="text1"/>
          <w:sz w:val="24"/>
          <w:szCs w:val="24"/>
        </w:rPr>
        <w:t>,</w:t>
      </w:r>
      <w:r w:rsidR="001D2372" w:rsidRPr="001D2372" w:rsidDel="00B26332">
        <w:rPr>
          <w:rFonts w:eastAsia="Calibri"/>
          <w:color w:val="000000" w:themeColor="text1"/>
          <w:sz w:val="24"/>
          <w:szCs w:val="24"/>
        </w:rPr>
        <w:t xml:space="preserve"> </w:t>
      </w:r>
      <w:r w:rsidR="001324F4">
        <w:rPr>
          <w:sz w:val="24"/>
        </w:rPr>
        <w:t>to take</w:t>
      </w:r>
      <w:r w:rsidRPr="00B16263">
        <w:rPr>
          <w:rFonts w:eastAsia="Calibri"/>
          <w:color w:val="000000" w:themeColor="text1"/>
          <w:sz w:val="24"/>
          <w:szCs w:val="24"/>
        </w:rPr>
        <w:t xml:space="preserve"> part in the trial, you will be agreeing to allow staff from the REACT-AVB Trial Office to look at the trial records, including </w:t>
      </w:r>
      <w:r w:rsidR="001324F4">
        <w:rPr>
          <w:rFonts w:eastAsia="Calibri"/>
          <w:color w:val="000000" w:themeColor="text1"/>
          <w:sz w:val="24"/>
          <w:szCs w:val="24"/>
        </w:rPr>
        <w:t>their</w:t>
      </w:r>
      <w:r w:rsidRPr="00B16263">
        <w:rPr>
          <w:rFonts w:eastAsia="Calibri"/>
          <w:color w:val="000000" w:themeColor="text1"/>
          <w:sz w:val="24"/>
          <w:szCs w:val="24"/>
        </w:rPr>
        <w:t xml:space="preserve"> medical records. It may be necessary to allow authorised personnel from government regulatory agencies (e.g. the Sponsor and/or NHS bodies) to have access to </w:t>
      </w:r>
      <w:r w:rsidR="001324F4">
        <w:rPr>
          <w:rFonts w:eastAsia="Calibri"/>
          <w:color w:val="000000" w:themeColor="text1"/>
          <w:sz w:val="24"/>
          <w:szCs w:val="24"/>
        </w:rPr>
        <w:t>their</w:t>
      </w:r>
      <w:r w:rsidRPr="00B16263">
        <w:rPr>
          <w:rFonts w:eastAsia="Calibri"/>
          <w:color w:val="000000" w:themeColor="text1"/>
          <w:sz w:val="24"/>
          <w:szCs w:val="24"/>
        </w:rPr>
        <w:t xml:space="preserve"> medical and research records. This is to ensure that the trial is being conducted to the highest possible standards. </w:t>
      </w:r>
    </w:p>
    <w:p w14:paraId="2E979218" w14:textId="43AD4909" w:rsidR="001C0919" w:rsidRPr="00B16263" w:rsidRDefault="5456FF81" w:rsidP="18CEA8E2">
      <w:pPr>
        <w:jc w:val="both"/>
        <w:rPr>
          <w:rFonts w:eastAsia="Calibri"/>
          <w:color w:val="000000"/>
          <w:sz w:val="24"/>
          <w:szCs w:val="24"/>
        </w:rPr>
      </w:pPr>
      <w:r w:rsidRPr="00B16263">
        <w:rPr>
          <w:rFonts w:eastAsia="Calibri"/>
          <w:color w:val="000000" w:themeColor="text1"/>
          <w:sz w:val="24"/>
          <w:szCs w:val="24"/>
        </w:rPr>
        <w:t xml:space="preserve">With your permission, a copy of your signed </w:t>
      </w:r>
      <w:r w:rsidR="00B73FCC">
        <w:rPr>
          <w:rFonts w:eastAsia="Calibri"/>
          <w:color w:val="000000" w:themeColor="text1"/>
          <w:sz w:val="24"/>
          <w:szCs w:val="24"/>
        </w:rPr>
        <w:t xml:space="preserve">Legal </w:t>
      </w:r>
      <w:r w:rsidR="001A309D">
        <w:rPr>
          <w:rFonts w:eastAsia="Calibri"/>
          <w:color w:val="000000" w:themeColor="text1"/>
          <w:sz w:val="24"/>
          <w:szCs w:val="24"/>
        </w:rPr>
        <w:t>Representative Consent</w:t>
      </w:r>
      <w:r w:rsidR="00B73FCC">
        <w:rPr>
          <w:rFonts w:eastAsia="Calibri"/>
          <w:color w:val="000000" w:themeColor="text1"/>
          <w:sz w:val="24"/>
          <w:szCs w:val="24"/>
        </w:rPr>
        <w:t xml:space="preserve"> </w:t>
      </w:r>
      <w:r w:rsidR="001A309D">
        <w:rPr>
          <w:rFonts w:eastAsia="Calibri"/>
          <w:color w:val="000000" w:themeColor="text1"/>
          <w:sz w:val="24"/>
          <w:szCs w:val="24"/>
        </w:rPr>
        <w:t>F</w:t>
      </w:r>
      <w:r w:rsidRPr="00B16263">
        <w:rPr>
          <w:rFonts w:eastAsia="Calibri"/>
          <w:color w:val="000000" w:themeColor="text1"/>
          <w:sz w:val="24"/>
          <w:szCs w:val="24"/>
        </w:rPr>
        <w:t>orm will also be sent to the University of Birmingham for this trial.</w:t>
      </w:r>
    </w:p>
    <w:p w14:paraId="07CC6ACE" w14:textId="3CE611D7" w:rsidR="000B1A17" w:rsidRPr="00B16263" w:rsidRDefault="5456FF81" w:rsidP="5456FF81">
      <w:pPr>
        <w:jc w:val="both"/>
        <w:rPr>
          <w:rFonts w:eastAsia="Calibri"/>
          <w:color w:val="000000"/>
          <w:sz w:val="24"/>
          <w:szCs w:val="24"/>
        </w:rPr>
      </w:pPr>
      <w:r w:rsidRPr="00B16263">
        <w:rPr>
          <w:rFonts w:eastAsia="Calibri"/>
          <w:color w:val="000000" w:themeColor="text1"/>
          <w:sz w:val="24"/>
          <w:szCs w:val="24"/>
        </w:rPr>
        <w:t xml:space="preserve">From time to time we may be asked to share the trial information (data) we have collected with researchers running other studies in this organisation and other organisations so that they can perform analysis on the data to answer other important questions about liver disease. These organisations may be universities, NHS organisations or companies involved in health research and maybe in this country or abroad. Any such request </w:t>
      </w:r>
      <w:r w:rsidR="00D75C90">
        <w:rPr>
          <w:rFonts w:eastAsia="Calibri"/>
          <w:color w:val="000000" w:themeColor="text1"/>
          <w:sz w:val="24"/>
          <w:szCs w:val="24"/>
        </w:rPr>
        <w:t>will be</w:t>
      </w:r>
      <w:r w:rsidRPr="00B16263">
        <w:rPr>
          <w:rFonts w:eastAsia="Calibri"/>
          <w:color w:val="000000" w:themeColor="text1"/>
          <w:sz w:val="24"/>
          <w:szCs w:val="24"/>
        </w:rPr>
        <w:t xml:space="preserve"> carefully considered by the trial researchers and will only be granted if the necessary procedures and approvals are in place. This information will not identify </w:t>
      </w:r>
      <w:r w:rsidR="00BD3A7F" w:rsidRPr="00BD3A7F">
        <w:rPr>
          <w:rFonts w:eastAsia="Calibri"/>
          <w:color w:val="000000" w:themeColor="text1"/>
          <w:sz w:val="24"/>
          <w:szCs w:val="24"/>
        </w:rPr>
        <w:t xml:space="preserve">the person you are consenting for </w:t>
      </w:r>
      <w:r w:rsidRPr="00B16263">
        <w:rPr>
          <w:rFonts w:eastAsia="Calibri"/>
          <w:color w:val="000000" w:themeColor="text1"/>
          <w:sz w:val="24"/>
          <w:szCs w:val="24"/>
        </w:rPr>
        <w:t xml:space="preserve">and will not be combined with other information in a way that could identify </w:t>
      </w:r>
      <w:r w:rsidR="00B64919">
        <w:rPr>
          <w:rFonts w:eastAsia="Calibri"/>
          <w:color w:val="000000" w:themeColor="text1"/>
          <w:sz w:val="24"/>
          <w:szCs w:val="24"/>
        </w:rPr>
        <w:t>them</w:t>
      </w:r>
      <w:r w:rsidRPr="00B16263">
        <w:rPr>
          <w:rFonts w:eastAsia="Calibri"/>
          <w:color w:val="000000" w:themeColor="text1"/>
          <w:sz w:val="24"/>
          <w:szCs w:val="24"/>
        </w:rPr>
        <w:t xml:space="preserve">. The information will only be used for health research, and cannot be used to contact </w:t>
      </w:r>
      <w:r w:rsidR="006A3099">
        <w:rPr>
          <w:rFonts w:eastAsia="Calibri"/>
          <w:color w:val="000000" w:themeColor="text1"/>
          <w:sz w:val="24"/>
          <w:szCs w:val="24"/>
        </w:rPr>
        <w:t>them</w:t>
      </w:r>
      <w:r w:rsidRPr="00B16263">
        <w:rPr>
          <w:rFonts w:eastAsia="Calibri"/>
          <w:color w:val="000000" w:themeColor="text1"/>
          <w:sz w:val="24"/>
          <w:szCs w:val="24"/>
        </w:rPr>
        <w:t xml:space="preserve"> or to affect </w:t>
      </w:r>
      <w:r w:rsidR="006A3099">
        <w:rPr>
          <w:rFonts w:eastAsia="Calibri"/>
          <w:color w:val="000000" w:themeColor="text1"/>
          <w:sz w:val="24"/>
          <w:szCs w:val="24"/>
        </w:rPr>
        <w:t>thei</w:t>
      </w:r>
      <w:r w:rsidRPr="00B16263">
        <w:rPr>
          <w:rFonts w:eastAsia="Calibri"/>
          <w:color w:val="000000" w:themeColor="text1"/>
          <w:sz w:val="24"/>
          <w:szCs w:val="24"/>
        </w:rPr>
        <w:t xml:space="preserve">r care. It will not be used to make decisions about future services available to </w:t>
      </w:r>
      <w:r w:rsidR="006A3099">
        <w:rPr>
          <w:rFonts w:eastAsia="Calibri"/>
          <w:color w:val="000000" w:themeColor="text1"/>
          <w:sz w:val="24"/>
          <w:szCs w:val="24"/>
        </w:rPr>
        <w:t>them</w:t>
      </w:r>
      <w:r w:rsidRPr="00B16263">
        <w:rPr>
          <w:rFonts w:eastAsia="Calibri"/>
          <w:color w:val="000000" w:themeColor="text1"/>
          <w:sz w:val="24"/>
          <w:szCs w:val="24"/>
        </w:rPr>
        <w:t xml:space="preserve">, such as insurance. Under no circumstances will </w:t>
      </w:r>
      <w:r w:rsidR="006A3099">
        <w:rPr>
          <w:rFonts w:eastAsia="Calibri"/>
          <w:color w:val="000000" w:themeColor="text1"/>
          <w:sz w:val="24"/>
          <w:szCs w:val="24"/>
        </w:rPr>
        <w:t>they</w:t>
      </w:r>
      <w:r w:rsidRPr="00B16263">
        <w:rPr>
          <w:rFonts w:eastAsia="Calibri"/>
          <w:color w:val="000000" w:themeColor="text1"/>
          <w:sz w:val="24"/>
          <w:szCs w:val="24"/>
        </w:rPr>
        <w:t xml:space="preserve"> be identified in any way in any report, presentation or publication arising from this or any other trial. </w:t>
      </w:r>
    </w:p>
    <w:p w14:paraId="0B1BA2EF" w14:textId="78581C3E" w:rsidR="00D75C90" w:rsidRDefault="5456FF81" w:rsidP="5456FF81">
      <w:pPr>
        <w:jc w:val="both"/>
        <w:rPr>
          <w:rFonts w:eastAsia="Calibri"/>
          <w:color w:val="000000" w:themeColor="text1"/>
          <w:sz w:val="24"/>
          <w:szCs w:val="24"/>
        </w:rPr>
      </w:pPr>
      <w:r w:rsidRPr="00B16263">
        <w:rPr>
          <w:rFonts w:eastAsia="Calibri"/>
          <w:color w:val="000000" w:themeColor="text1"/>
          <w:sz w:val="24"/>
          <w:szCs w:val="24"/>
        </w:rPr>
        <w:lastRenderedPageBreak/>
        <w:t xml:space="preserve">To allow accurate follow up of all our patients, it may be necessary for the REACT-AVB Trial Office to contact other UK NHS bodies to provide information about </w:t>
      </w:r>
      <w:r w:rsidR="006A3099">
        <w:rPr>
          <w:rFonts w:eastAsia="Calibri"/>
          <w:color w:val="000000" w:themeColor="text1"/>
          <w:sz w:val="24"/>
          <w:szCs w:val="24"/>
        </w:rPr>
        <w:t>their</w:t>
      </w:r>
      <w:r w:rsidRPr="00B16263">
        <w:rPr>
          <w:rFonts w:eastAsia="Calibri"/>
          <w:color w:val="000000" w:themeColor="text1"/>
          <w:sz w:val="24"/>
          <w:szCs w:val="24"/>
        </w:rPr>
        <w:t xml:space="preserve"> health</w:t>
      </w:r>
      <w:r w:rsidR="00D75C90">
        <w:rPr>
          <w:rFonts w:eastAsia="Calibri"/>
          <w:color w:val="000000" w:themeColor="text1"/>
          <w:sz w:val="24"/>
          <w:szCs w:val="24"/>
        </w:rPr>
        <w:t xml:space="preserve"> or to collect their data for other related research</w:t>
      </w:r>
      <w:r w:rsidRPr="00B16263">
        <w:rPr>
          <w:rFonts w:eastAsia="Calibri"/>
          <w:color w:val="000000" w:themeColor="text1"/>
          <w:sz w:val="24"/>
          <w:szCs w:val="24"/>
        </w:rPr>
        <w:t xml:space="preserve">.  This would mean that the REACT-AVB Trial Office will use some of </w:t>
      </w:r>
      <w:r w:rsidR="006A3099">
        <w:rPr>
          <w:rFonts w:eastAsia="Calibri"/>
          <w:color w:val="000000" w:themeColor="text1"/>
          <w:sz w:val="24"/>
          <w:szCs w:val="24"/>
        </w:rPr>
        <w:t>their</w:t>
      </w:r>
      <w:r w:rsidRPr="00B16263">
        <w:rPr>
          <w:rFonts w:eastAsia="Calibri"/>
          <w:color w:val="000000" w:themeColor="text1"/>
          <w:sz w:val="24"/>
          <w:szCs w:val="24"/>
        </w:rPr>
        <w:t xml:space="preserve"> personal identifiers (date of birth, NHS number/ Community Health Index (CHI) or Health &amp; Care Number (H&amp;C), trial number, age, sex and address)</w:t>
      </w:r>
      <w:r w:rsidR="009024D0">
        <w:rPr>
          <w:rFonts w:eastAsia="Calibri"/>
          <w:color w:val="000000" w:themeColor="text1"/>
          <w:sz w:val="24"/>
          <w:szCs w:val="24"/>
        </w:rPr>
        <w:t xml:space="preserve"> </w:t>
      </w:r>
      <w:r w:rsidR="009024D0" w:rsidRPr="00CA320F">
        <w:rPr>
          <w:rFonts w:ascii="Tahoma" w:hAnsi="Tahoma" w:cs="Tahoma"/>
        </w:rPr>
        <w:t xml:space="preserve">to link information </w:t>
      </w:r>
      <w:r w:rsidR="009024D0">
        <w:rPr>
          <w:rFonts w:ascii="Tahoma" w:hAnsi="Tahoma" w:cs="Tahoma"/>
        </w:rPr>
        <w:t xml:space="preserve">that </w:t>
      </w:r>
      <w:r w:rsidR="009024D0" w:rsidRPr="00CA320F">
        <w:rPr>
          <w:rFonts w:ascii="Tahoma" w:hAnsi="Tahoma" w:cs="Tahoma"/>
        </w:rPr>
        <w:t>these organisations hold</w:t>
      </w:r>
      <w:r w:rsidRPr="00B16263">
        <w:rPr>
          <w:rFonts w:eastAsia="Calibri"/>
          <w:color w:val="000000" w:themeColor="text1"/>
          <w:sz w:val="24"/>
          <w:szCs w:val="24"/>
        </w:rPr>
        <w:t xml:space="preserve">. </w:t>
      </w:r>
      <w:r w:rsidR="009024D0">
        <w:rPr>
          <w:rFonts w:eastAsia="Calibri"/>
          <w:color w:val="000000" w:themeColor="text1"/>
          <w:sz w:val="24"/>
          <w:szCs w:val="24"/>
        </w:rPr>
        <w:t>Their</w:t>
      </w:r>
      <w:r w:rsidRPr="00B16263">
        <w:rPr>
          <w:rFonts w:eastAsia="Calibri"/>
          <w:color w:val="000000" w:themeColor="text1"/>
          <w:sz w:val="24"/>
          <w:szCs w:val="24"/>
        </w:rPr>
        <w:t xml:space="preserve"> information will be held and maintained by central UK NHS </w:t>
      </w:r>
      <w:r w:rsidRPr="008E2388">
        <w:rPr>
          <w:rFonts w:eastAsia="Calibri"/>
          <w:color w:val="000000" w:themeColor="text1"/>
          <w:sz w:val="24"/>
          <w:szCs w:val="24"/>
        </w:rPr>
        <w:t>bodies such as NHS digital.</w:t>
      </w:r>
    </w:p>
    <w:p w14:paraId="439246CE" w14:textId="77777777" w:rsidR="00C947DA" w:rsidRDefault="00C947DA" w:rsidP="00C947DA">
      <w:pPr>
        <w:jc w:val="both"/>
        <w:rPr>
          <w:sz w:val="24"/>
        </w:rPr>
      </w:pPr>
      <w:r>
        <w:rPr>
          <w:sz w:val="24"/>
        </w:rPr>
        <w:t>Y</w:t>
      </w:r>
      <w:r w:rsidRPr="00BD3C72">
        <w:rPr>
          <w:sz w:val="24"/>
        </w:rPr>
        <w:t>our partner, relative or close friend (or the person you are representing)</w:t>
      </w:r>
      <w:r>
        <w:rPr>
          <w:sz w:val="24"/>
        </w:rPr>
        <w:t xml:space="preserve"> can find out more about how we use their information:</w:t>
      </w:r>
    </w:p>
    <w:p w14:paraId="5DB31D88" w14:textId="77777777" w:rsidR="00C947DA" w:rsidRPr="00B16263" w:rsidRDefault="00C947DA" w:rsidP="00C947DA">
      <w:pPr>
        <w:numPr>
          <w:ilvl w:val="0"/>
          <w:numId w:val="6"/>
        </w:numPr>
        <w:shd w:val="clear" w:color="auto" w:fill="FFFFFF" w:themeFill="background1"/>
        <w:suppressAutoHyphens w:val="0"/>
        <w:spacing w:after="45" w:line="360" w:lineRule="auto"/>
        <w:ind w:left="1245"/>
        <w:rPr>
          <w:rFonts w:eastAsia="Times New Roman"/>
          <w:color w:val="000000"/>
          <w:sz w:val="24"/>
          <w:szCs w:val="24"/>
        </w:rPr>
      </w:pPr>
      <w:r>
        <w:rPr>
          <w:rFonts w:eastAsia="Times New Roman"/>
          <w:color w:val="000000" w:themeColor="text1"/>
          <w:sz w:val="24"/>
          <w:szCs w:val="24"/>
        </w:rPr>
        <w:t>A</w:t>
      </w:r>
      <w:r w:rsidRPr="00B16263">
        <w:rPr>
          <w:rFonts w:eastAsia="Times New Roman"/>
          <w:color w:val="000000" w:themeColor="text1"/>
          <w:sz w:val="24"/>
          <w:szCs w:val="24"/>
        </w:rPr>
        <w:t>t </w:t>
      </w:r>
      <w:hyperlink r:id="rId11">
        <w:r w:rsidRPr="00B57777">
          <w:rPr>
            <w:rStyle w:val="Hyperlink"/>
            <w:sz w:val="24"/>
            <w:szCs w:val="24"/>
          </w:rPr>
          <w:t>www.hra.nhs.uk/information-about-patients/</w:t>
        </w:r>
      </w:hyperlink>
    </w:p>
    <w:p w14:paraId="3B80DC4C" w14:textId="77777777" w:rsidR="00C947DA" w:rsidRPr="00B16263" w:rsidRDefault="00C947DA" w:rsidP="00C947DA">
      <w:pPr>
        <w:numPr>
          <w:ilvl w:val="0"/>
          <w:numId w:val="6"/>
        </w:numPr>
        <w:shd w:val="clear" w:color="auto" w:fill="FFFFFF" w:themeFill="background1"/>
        <w:suppressAutoHyphens w:val="0"/>
        <w:spacing w:before="100" w:beforeAutospacing="1" w:after="45" w:line="360" w:lineRule="auto"/>
        <w:ind w:left="1245"/>
        <w:jc w:val="both"/>
        <w:rPr>
          <w:rFonts w:eastAsia="Times New Roman"/>
          <w:color w:val="000000"/>
          <w:sz w:val="24"/>
          <w:szCs w:val="24"/>
        </w:rPr>
      </w:pPr>
      <w:r>
        <w:rPr>
          <w:rFonts w:eastAsia="Times New Roman"/>
          <w:color w:val="000000" w:themeColor="text1"/>
          <w:sz w:val="24"/>
          <w:szCs w:val="24"/>
        </w:rPr>
        <w:t>B</w:t>
      </w:r>
      <w:r w:rsidRPr="00B16263">
        <w:rPr>
          <w:rFonts w:eastAsia="Times New Roman"/>
          <w:color w:val="000000" w:themeColor="text1"/>
          <w:sz w:val="24"/>
          <w:szCs w:val="24"/>
        </w:rPr>
        <w:t>y asking one of the Research Team</w:t>
      </w:r>
    </w:p>
    <w:p w14:paraId="59902D0B" w14:textId="77777777" w:rsidR="00C947DA" w:rsidRPr="007F1C37" w:rsidRDefault="00C947DA" w:rsidP="00C947DA">
      <w:pPr>
        <w:numPr>
          <w:ilvl w:val="0"/>
          <w:numId w:val="6"/>
        </w:numPr>
        <w:shd w:val="clear" w:color="auto" w:fill="FFFFFF" w:themeFill="background1"/>
        <w:suppressAutoHyphens w:val="0"/>
        <w:spacing w:before="100" w:beforeAutospacing="1" w:after="45" w:line="360" w:lineRule="auto"/>
        <w:ind w:left="1245"/>
        <w:jc w:val="both"/>
        <w:rPr>
          <w:rFonts w:eastAsia="Times New Roman"/>
          <w:color w:val="000000"/>
          <w:sz w:val="24"/>
          <w:szCs w:val="24"/>
        </w:rPr>
      </w:pPr>
      <w:r>
        <w:rPr>
          <w:rFonts w:eastAsia="Times New Roman"/>
          <w:color w:val="000000" w:themeColor="text1"/>
          <w:sz w:val="24"/>
          <w:szCs w:val="24"/>
        </w:rPr>
        <w:t>B</w:t>
      </w:r>
      <w:r w:rsidRPr="007F1C37">
        <w:rPr>
          <w:rFonts w:eastAsia="Times New Roman"/>
          <w:color w:val="000000" w:themeColor="text1"/>
          <w:sz w:val="24"/>
          <w:szCs w:val="24"/>
        </w:rPr>
        <w:t xml:space="preserve">y sending an email to the University’s Data Protection Officer </w:t>
      </w:r>
      <w:r>
        <w:rPr>
          <w:rFonts w:eastAsia="Times New Roman"/>
          <w:color w:val="000000" w:themeColor="text1"/>
          <w:sz w:val="24"/>
          <w:szCs w:val="24"/>
        </w:rPr>
        <w:t xml:space="preserve">at </w:t>
      </w:r>
      <w:hyperlink r:id="rId12" w:history="1">
        <w:r w:rsidRPr="00F3511C">
          <w:rPr>
            <w:rStyle w:val="Hyperlink"/>
            <w:rFonts w:eastAsia="Times New Roman"/>
            <w:sz w:val="24"/>
            <w:szCs w:val="24"/>
          </w:rPr>
          <w:t>dataprotection@contacts.bham.ac.uk</w:t>
        </w:r>
      </w:hyperlink>
      <w:r w:rsidRPr="007F1C37">
        <w:rPr>
          <w:rFonts w:eastAsia="Times New Roman"/>
          <w:color w:val="000000" w:themeColor="text1"/>
          <w:sz w:val="24"/>
          <w:szCs w:val="24"/>
        </w:rPr>
        <w:t>.</w:t>
      </w:r>
    </w:p>
    <w:p w14:paraId="0B1CEC3F" w14:textId="54CFA5E6" w:rsidR="00C947DA" w:rsidRPr="007F1C37" w:rsidRDefault="00C947DA" w:rsidP="00C947DA">
      <w:pPr>
        <w:spacing w:after="0" w:line="276" w:lineRule="auto"/>
        <w:jc w:val="both"/>
        <w:rPr>
          <w:rFonts w:eastAsia="Calibri"/>
          <w:color w:val="000000"/>
          <w:sz w:val="24"/>
          <w:szCs w:val="24"/>
        </w:rPr>
      </w:pPr>
      <w:r w:rsidRPr="007F1C37">
        <w:rPr>
          <w:rFonts w:eastAsia="Calibri"/>
          <w:color w:val="000000" w:themeColor="text1"/>
          <w:sz w:val="24"/>
          <w:szCs w:val="24"/>
        </w:rPr>
        <w:t xml:space="preserve">There is an open-access REACT-AVB trial website </w:t>
      </w:r>
      <w:hyperlink r:id="rId13" w:history="1">
        <w:r w:rsidRPr="0052206B">
          <w:rPr>
            <w:rStyle w:val="Hyperlink"/>
            <w:rFonts w:eastAsia="Times New Roman"/>
            <w:sz w:val="24"/>
            <w:szCs w:val="24"/>
          </w:rPr>
          <w:t>www.birmingham.ac.uk/react-avb</w:t>
        </w:r>
      </w:hyperlink>
      <w:r>
        <w:t xml:space="preserve"> </w:t>
      </w:r>
      <w:r w:rsidRPr="007F1C37">
        <w:rPr>
          <w:rFonts w:eastAsia="Calibri"/>
          <w:color w:val="000000" w:themeColor="text1"/>
          <w:sz w:val="24"/>
          <w:szCs w:val="24"/>
        </w:rPr>
        <w:t xml:space="preserve"> that contains information about the trial.  No identifiable information about you</w:t>
      </w:r>
      <w:r>
        <w:rPr>
          <w:rFonts w:eastAsia="Calibri"/>
          <w:color w:val="000000" w:themeColor="text1"/>
          <w:sz w:val="24"/>
          <w:szCs w:val="24"/>
        </w:rPr>
        <w:t xml:space="preserve">r </w:t>
      </w:r>
      <w:r w:rsidRPr="00BD3C72">
        <w:rPr>
          <w:sz w:val="24"/>
        </w:rPr>
        <w:t>partner, relative or close friend (or the person you are representing)</w:t>
      </w:r>
      <w:r>
        <w:rPr>
          <w:sz w:val="24"/>
        </w:rPr>
        <w:t xml:space="preserve"> </w:t>
      </w:r>
      <w:r w:rsidRPr="007F1C37">
        <w:rPr>
          <w:rFonts w:eastAsia="Calibri"/>
          <w:color w:val="000000" w:themeColor="text1"/>
          <w:sz w:val="24"/>
          <w:szCs w:val="24"/>
        </w:rPr>
        <w:t xml:space="preserve">will be available on this website.  </w:t>
      </w:r>
    </w:p>
    <w:p w14:paraId="6F9FD9EB" w14:textId="77777777" w:rsidR="00C947DA" w:rsidRDefault="00C947DA" w:rsidP="00C947DA">
      <w:pPr>
        <w:jc w:val="both"/>
        <w:rPr>
          <w:sz w:val="24"/>
        </w:rPr>
      </w:pPr>
    </w:p>
    <w:p w14:paraId="67407021" w14:textId="3692CD80" w:rsidR="00C947DA" w:rsidRPr="002B0326" w:rsidRDefault="00C947DA" w:rsidP="5456FF81">
      <w:pPr>
        <w:jc w:val="both"/>
        <w:rPr>
          <w:sz w:val="24"/>
        </w:rPr>
      </w:pPr>
      <w:r>
        <w:rPr>
          <w:sz w:val="24"/>
        </w:rPr>
        <w:t>You are able to withdraw your p</w:t>
      </w:r>
      <w:r w:rsidRPr="00BD3C72">
        <w:rPr>
          <w:sz w:val="24"/>
        </w:rPr>
        <w:t>artner, relative or close friend (or the person you are representing)</w:t>
      </w:r>
      <w:r>
        <w:rPr>
          <w:sz w:val="24"/>
        </w:rPr>
        <w:t xml:space="preserve"> from the processing of their</w:t>
      </w:r>
      <w:r w:rsidRPr="00435C9B">
        <w:rPr>
          <w:sz w:val="24"/>
        </w:rPr>
        <w:t xml:space="preserve"> data at any time. </w:t>
      </w:r>
      <w:r>
        <w:rPr>
          <w:sz w:val="24"/>
        </w:rPr>
        <w:t>The</w:t>
      </w:r>
      <w:r w:rsidRPr="00435C9B">
        <w:rPr>
          <w:sz w:val="24"/>
        </w:rPr>
        <w:t xml:space="preserve"> righ</w:t>
      </w:r>
      <w:r>
        <w:rPr>
          <w:sz w:val="24"/>
        </w:rPr>
        <w:t>ts to access change or move their</w:t>
      </w:r>
      <w:r w:rsidRPr="00435C9B">
        <w:rPr>
          <w:sz w:val="24"/>
        </w:rPr>
        <w:t xml:space="preserve"> information </w:t>
      </w:r>
      <w:r>
        <w:rPr>
          <w:sz w:val="24"/>
        </w:rPr>
        <w:t>will be</w:t>
      </w:r>
      <w:r w:rsidRPr="00435C9B">
        <w:rPr>
          <w:sz w:val="24"/>
        </w:rPr>
        <w:t xml:space="preserve"> li</w:t>
      </w:r>
      <w:r>
        <w:rPr>
          <w:sz w:val="24"/>
        </w:rPr>
        <w:t>mited, as we need to manage their</w:t>
      </w:r>
      <w:r w:rsidRPr="00435C9B">
        <w:rPr>
          <w:sz w:val="24"/>
        </w:rPr>
        <w:t xml:space="preserve"> information in specific ways for the research to be relia</w:t>
      </w:r>
      <w:r>
        <w:rPr>
          <w:sz w:val="24"/>
        </w:rPr>
        <w:t>ble and accurate. To safeguard their</w:t>
      </w:r>
      <w:r w:rsidRPr="00435C9B">
        <w:rPr>
          <w:sz w:val="24"/>
        </w:rPr>
        <w:t xml:space="preserve"> rights, we will use the minimum personally identifiable information possible.  </w:t>
      </w:r>
    </w:p>
    <w:p w14:paraId="3E46615F" w14:textId="77777777" w:rsidR="00D75C90" w:rsidRPr="007F1C37" w:rsidRDefault="00D75C90" w:rsidP="00D75C90">
      <w:pPr>
        <w:pStyle w:val="Heading1"/>
        <w:spacing w:after="240"/>
        <w:jc w:val="both"/>
        <w:rPr>
          <w:color w:val="C0504D"/>
          <w:szCs w:val="24"/>
          <w:lang w:eastAsia="ja-JP"/>
        </w:rPr>
      </w:pPr>
      <w:r w:rsidRPr="007F1C37">
        <w:rPr>
          <w:color w:val="C0504D"/>
          <w:szCs w:val="24"/>
          <w:lang w:eastAsia="ja-JP"/>
        </w:rPr>
        <w:t xml:space="preserve">How long will </w:t>
      </w:r>
      <w:r>
        <w:rPr>
          <w:color w:val="C0504D"/>
          <w:szCs w:val="24"/>
          <w:lang w:eastAsia="ja-JP"/>
        </w:rPr>
        <w:t>their p</w:t>
      </w:r>
      <w:r w:rsidRPr="007F1C37">
        <w:rPr>
          <w:color w:val="C0504D"/>
          <w:szCs w:val="24"/>
          <w:lang w:eastAsia="ja-JP"/>
        </w:rPr>
        <w:t>ersonal data be kept?</w:t>
      </w:r>
    </w:p>
    <w:p w14:paraId="2D125C58" w14:textId="43E45BDC" w:rsidR="00D75C90" w:rsidRPr="007F1C37" w:rsidRDefault="00D75C90" w:rsidP="00D75C90">
      <w:pPr>
        <w:spacing w:after="0" w:line="276" w:lineRule="auto"/>
        <w:jc w:val="both"/>
        <w:rPr>
          <w:rFonts w:eastAsia="Calibri"/>
          <w:color w:val="000000"/>
          <w:sz w:val="24"/>
          <w:szCs w:val="24"/>
        </w:rPr>
      </w:pPr>
      <w:r w:rsidRPr="007F1C37">
        <w:rPr>
          <w:rFonts w:eastAsia="Calibri"/>
          <w:color w:val="000000" w:themeColor="text1"/>
          <w:sz w:val="24"/>
          <w:szCs w:val="24"/>
        </w:rPr>
        <w:t xml:space="preserve">The University of Birmingham and the NHS will keep identifiable information about </w:t>
      </w:r>
      <w:r w:rsidR="004F7B26">
        <w:rPr>
          <w:sz w:val="24"/>
        </w:rPr>
        <w:t>t</w:t>
      </w:r>
      <w:r w:rsidR="004F7B26" w:rsidRPr="009B1A16">
        <w:rPr>
          <w:sz w:val="24"/>
        </w:rPr>
        <w:t>he person you are consenting</w:t>
      </w:r>
      <w:r>
        <w:rPr>
          <w:rFonts w:eastAsia="Calibri"/>
          <w:color w:val="000000" w:themeColor="text1"/>
          <w:sz w:val="24"/>
          <w:szCs w:val="24"/>
        </w:rPr>
        <w:t xml:space="preserve"> </w:t>
      </w:r>
      <w:r w:rsidRPr="007F1C37">
        <w:rPr>
          <w:rFonts w:eastAsia="Calibri"/>
          <w:color w:val="000000" w:themeColor="text1"/>
          <w:sz w:val="24"/>
          <w:szCs w:val="24"/>
        </w:rPr>
        <w:t xml:space="preserve">for at least 10 years after the trial has finished, to allow the results of the trial to be verified if needed. </w:t>
      </w:r>
    </w:p>
    <w:p w14:paraId="346D65D9" w14:textId="77777777" w:rsidR="00D75C90" w:rsidRDefault="00D75C90" w:rsidP="00D75C90">
      <w:pPr>
        <w:spacing w:after="0" w:line="276" w:lineRule="auto"/>
        <w:jc w:val="both"/>
        <w:rPr>
          <w:rFonts w:eastAsia="Calibri"/>
          <w:color w:val="000000"/>
          <w:sz w:val="24"/>
          <w:szCs w:val="24"/>
        </w:rPr>
      </w:pPr>
      <w:r w:rsidRPr="007F1C37">
        <w:rPr>
          <w:rFonts w:eastAsia="Calibri"/>
          <w:color w:val="000000" w:themeColor="text1"/>
          <w:sz w:val="24"/>
          <w:szCs w:val="24"/>
        </w:rPr>
        <w:t>If you withdraw</w:t>
      </w:r>
      <w:r>
        <w:rPr>
          <w:rFonts w:eastAsia="Calibri"/>
          <w:color w:val="000000" w:themeColor="text1"/>
          <w:sz w:val="24"/>
          <w:szCs w:val="24"/>
        </w:rPr>
        <w:t xml:space="preserve"> them</w:t>
      </w:r>
      <w:r w:rsidRPr="007F1C37">
        <w:rPr>
          <w:rFonts w:eastAsia="Calibri"/>
          <w:color w:val="000000" w:themeColor="text1"/>
          <w:sz w:val="24"/>
          <w:szCs w:val="24"/>
        </w:rPr>
        <w:t xml:space="preserve"> from the trial, </w:t>
      </w:r>
      <w:r w:rsidRPr="007F1C37">
        <w:rPr>
          <w:rFonts w:eastAsia="Calibri"/>
          <w:b/>
          <w:bCs/>
          <w:color w:val="000000" w:themeColor="text1"/>
          <w:sz w:val="24"/>
          <w:szCs w:val="24"/>
        </w:rPr>
        <w:t>we will keep</w:t>
      </w:r>
      <w:r w:rsidRPr="007F1C37">
        <w:rPr>
          <w:rFonts w:eastAsia="Calibri"/>
          <w:color w:val="000000" w:themeColor="text1"/>
          <w:sz w:val="24"/>
          <w:szCs w:val="24"/>
        </w:rPr>
        <w:t xml:space="preserve"> the information we have already obtained </w:t>
      </w:r>
      <w:r>
        <w:rPr>
          <w:rFonts w:eastAsia="Calibri"/>
          <w:color w:val="000000" w:themeColor="text1"/>
          <w:sz w:val="24"/>
          <w:szCs w:val="24"/>
        </w:rPr>
        <w:t>about them</w:t>
      </w:r>
      <w:r w:rsidRPr="007F1C37">
        <w:rPr>
          <w:rFonts w:eastAsia="Calibri"/>
          <w:color w:val="000000" w:themeColor="text1"/>
          <w:sz w:val="24"/>
          <w:szCs w:val="24"/>
        </w:rPr>
        <w:t xml:space="preserve"> but, to safeguard </w:t>
      </w:r>
      <w:r>
        <w:rPr>
          <w:rFonts w:eastAsia="Calibri"/>
          <w:color w:val="000000" w:themeColor="text1"/>
          <w:sz w:val="24"/>
          <w:szCs w:val="24"/>
        </w:rPr>
        <w:t>their</w:t>
      </w:r>
      <w:r w:rsidRPr="007F1C37">
        <w:rPr>
          <w:rFonts w:eastAsia="Calibri"/>
          <w:color w:val="000000" w:themeColor="text1"/>
          <w:sz w:val="24"/>
          <w:szCs w:val="24"/>
        </w:rPr>
        <w:t xml:space="preserve"> rights, we will use the minimum personally-identifiable information possible.</w:t>
      </w:r>
    </w:p>
    <w:p w14:paraId="63E9136A" w14:textId="77777777" w:rsidR="00D75C90" w:rsidRPr="007F1C37" w:rsidRDefault="00D75C90" w:rsidP="00D75C90">
      <w:pPr>
        <w:pStyle w:val="Heading1"/>
        <w:jc w:val="both"/>
        <w:rPr>
          <w:color w:val="C0504D"/>
          <w:szCs w:val="24"/>
          <w:lang w:eastAsia="ja-JP"/>
        </w:rPr>
      </w:pPr>
      <w:r w:rsidRPr="007F1C37">
        <w:rPr>
          <w:color w:val="C0504D"/>
          <w:szCs w:val="24"/>
          <w:lang w:eastAsia="ja-JP"/>
        </w:rPr>
        <w:t xml:space="preserve">Involvement of </w:t>
      </w:r>
      <w:r>
        <w:rPr>
          <w:color w:val="C0504D"/>
          <w:szCs w:val="24"/>
          <w:lang w:eastAsia="ja-JP"/>
        </w:rPr>
        <w:t>their</w:t>
      </w:r>
      <w:r w:rsidRPr="007F1C37">
        <w:rPr>
          <w:color w:val="C0504D"/>
          <w:szCs w:val="24"/>
          <w:lang w:eastAsia="ja-JP"/>
        </w:rPr>
        <w:t xml:space="preserve"> family doctor.</w:t>
      </w:r>
    </w:p>
    <w:p w14:paraId="033EA380" w14:textId="77777777" w:rsidR="003166D9" w:rsidRDefault="004F7B26" w:rsidP="00D75C90">
      <w:pPr>
        <w:spacing w:before="240" w:after="200" w:line="276" w:lineRule="auto"/>
        <w:jc w:val="both"/>
        <w:rPr>
          <w:rFonts w:eastAsia="Calibri"/>
          <w:sz w:val="24"/>
          <w:szCs w:val="24"/>
        </w:rPr>
      </w:pPr>
      <w:r w:rsidRPr="009B1A16">
        <w:rPr>
          <w:sz w:val="24"/>
        </w:rPr>
        <w:t>The</w:t>
      </w:r>
      <w:r w:rsidR="00CB4160">
        <w:rPr>
          <w:sz w:val="24"/>
        </w:rPr>
        <w:t xml:space="preserve"> GP of the</w:t>
      </w:r>
      <w:r w:rsidRPr="009B1A16">
        <w:rPr>
          <w:sz w:val="24"/>
        </w:rPr>
        <w:t xml:space="preserve"> person you are consenting </w:t>
      </w:r>
      <w:r w:rsidR="00CB4160">
        <w:rPr>
          <w:rFonts w:eastAsia="Calibri"/>
          <w:sz w:val="24"/>
          <w:szCs w:val="24"/>
        </w:rPr>
        <w:t>for</w:t>
      </w:r>
      <w:r w:rsidR="00D75C90">
        <w:rPr>
          <w:rFonts w:eastAsia="Calibri"/>
          <w:sz w:val="24"/>
          <w:szCs w:val="24"/>
        </w:rPr>
        <w:t>,</w:t>
      </w:r>
      <w:r w:rsidR="00D75C90" w:rsidRPr="007F1C37">
        <w:rPr>
          <w:rFonts w:eastAsia="Calibri"/>
          <w:sz w:val="24"/>
          <w:szCs w:val="24"/>
        </w:rPr>
        <w:t xml:space="preserve"> will be kept informed of </w:t>
      </w:r>
      <w:r w:rsidR="00D75C90">
        <w:rPr>
          <w:rFonts w:eastAsia="Calibri"/>
          <w:sz w:val="24"/>
          <w:szCs w:val="24"/>
        </w:rPr>
        <w:t>their</w:t>
      </w:r>
      <w:r w:rsidR="00D75C90" w:rsidRPr="007F1C37">
        <w:rPr>
          <w:rFonts w:eastAsia="Calibri"/>
          <w:sz w:val="24"/>
          <w:szCs w:val="24"/>
        </w:rPr>
        <w:t xml:space="preserve"> participation in the trial.  By </w:t>
      </w:r>
      <w:r w:rsidR="00D75C90">
        <w:rPr>
          <w:rFonts w:eastAsia="Calibri"/>
          <w:sz w:val="24"/>
          <w:szCs w:val="24"/>
        </w:rPr>
        <w:t xml:space="preserve">providing your </w:t>
      </w:r>
      <w:r w:rsidR="00CB4160">
        <w:rPr>
          <w:rFonts w:eastAsia="Calibri"/>
          <w:sz w:val="24"/>
          <w:szCs w:val="24"/>
        </w:rPr>
        <w:t xml:space="preserve">consent </w:t>
      </w:r>
      <w:r w:rsidR="00D75C90">
        <w:rPr>
          <w:rFonts w:eastAsia="Calibri"/>
          <w:sz w:val="24"/>
          <w:szCs w:val="24"/>
        </w:rPr>
        <w:t xml:space="preserve">for them to </w:t>
      </w:r>
      <w:r w:rsidR="00D75C90" w:rsidRPr="007F1C37">
        <w:rPr>
          <w:rFonts w:eastAsia="Calibri"/>
          <w:sz w:val="24"/>
          <w:szCs w:val="24"/>
        </w:rPr>
        <w:t>take part, you agree to us sharing</w:t>
      </w:r>
      <w:r w:rsidR="00D75C90">
        <w:rPr>
          <w:rFonts w:eastAsia="Calibri"/>
          <w:sz w:val="24"/>
          <w:szCs w:val="24"/>
        </w:rPr>
        <w:t xml:space="preserve"> their</w:t>
      </w:r>
      <w:r w:rsidR="00D75C90" w:rsidRPr="007F1C37">
        <w:rPr>
          <w:rFonts w:eastAsia="Calibri"/>
          <w:sz w:val="24"/>
          <w:szCs w:val="24"/>
        </w:rPr>
        <w:t xml:space="preserve"> progress in the trial with </w:t>
      </w:r>
      <w:r w:rsidR="00D75C90">
        <w:rPr>
          <w:rFonts w:eastAsia="Calibri"/>
          <w:sz w:val="24"/>
          <w:szCs w:val="24"/>
        </w:rPr>
        <w:t>their</w:t>
      </w:r>
      <w:r w:rsidR="00D75C90" w:rsidRPr="007F1C37">
        <w:rPr>
          <w:rFonts w:eastAsia="Calibri"/>
          <w:sz w:val="24"/>
          <w:szCs w:val="24"/>
        </w:rPr>
        <w:t xml:space="preserve"> GP, as needed for </w:t>
      </w:r>
      <w:r w:rsidR="00D75C90">
        <w:rPr>
          <w:rFonts w:eastAsia="Calibri"/>
          <w:sz w:val="24"/>
          <w:szCs w:val="24"/>
        </w:rPr>
        <w:t>their</w:t>
      </w:r>
      <w:r w:rsidR="00D75C90" w:rsidRPr="007F1C37">
        <w:rPr>
          <w:rFonts w:eastAsia="Calibri"/>
          <w:sz w:val="24"/>
          <w:szCs w:val="24"/>
        </w:rPr>
        <w:t xml:space="preserve"> clinical care.</w:t>
      </w:r>
    </w:p>
    <w:p w14:paraId="0FD8E411" w14:textId="61472983" w:rsidR="00D36E09" w:rsidRPr="00D75C90" w:rsidRDefault="00D36E09" w:rsidP="00D75C90">
      <w:pPr>
        <w:spacing w:before="240" w:after="200" w:line="276" w:lineRule="auto"/>
        <w:jc w:val="both"/>
        <w:rPr>
          <w:rFonts w:eastAsia="Calibri"/>
          <w:b/>
          <w:bCs/>
          <w:sz w:val="24"/>
          <w:szCs w:val="24"/>
        </w:rPr>
      </w:pPr>
    </w:p>
    <w:p w14:paraId="2E1BF44F" w14:textId="77777777" w:rsidR="00AB7BDB" w:rsidRPr="007F1C37" w:rsidRDefault="5456FF81" w:rsidP="001B3143">
      <w:pPr>
        <w:pStyle w:val="Heading1"/>
        <w:jc w:val="both"/>
        <w:rPr>
          <w:color w:val="C0504D"/>
          <w:szCs w:val="24"/>
          <w:lang w:eastAsia="ja-JP"/>
        </w:rPr>
      </w:pPr>
      <w:r w:rsidRPr="008E2388">
        <w:rPr>
          <w:color w:val="C0504D"/>
          <w:szCs w:val="24"/>
          <w:lang w:eastAsia="ja-JP"/>
        </w:rPr>
        <w:lastRenderedPageBreak/>
        <w:t>What will happen to the results of the research?</w:t>
      </w:r>
    </w:p>
    <w:p w14:paraId="0178470E" w14:textId="6C74584F" w:rsidR="00AB7BDB" w:rsidRDefault="5456FF81" w:rsidP="29DFCAAD">
      <w:pPr>
        <w:spacing w:before="240" w:after="200" w:line="276" w:lineRule="auto"/>
        <w:jc w:val="both"/>
        <w:rPr>
          <w:rFonts w:eastAsia="Calibri"/>
          <w:sz w:val="24"/>
          <w:szCs w:val="24"/>
        </w:rPr>
      </w:pPr>
      <w:r w:rsidRPr="007F1C37">
        <w:rPr>
          <w:rFonts w:eastAsia="Calibri"/>
          <w:sz w:val="24"/>
          <w:szCs w:val="24"/>
        </w:rPr>
        <w:t xml:space="preserve">At the end of the trial, we will report results to the funder of the research and publish them in appropriate academic and professional journals and at conferences. </w:t>
      </w:r>
      <w:r w:rsidR="001D4D37" w:rsidRPr="00BF08E0">
        <w:rPr>
          <w:rFonts w:eastAsia="Calibri"/>
          <w:sz w:val="24"/>
          <w:szCs w:val="24"/>
        </w:rPr>
        <w:t xml:space="preserve">We will write our reports in a way that no-one can work out that </w:t>
      </w:r>
      <w:r w:rsidR="00BD3A7F" w:rsidRPr="00BD3A7F">
        <w:rPr>
          <w:rFonts w:eastAsia="Calibri"/>
          <w:sz w:val="24"/>
          <w:szCs w:val="24"/>
        </w:rPr>
        <w:t>the person you are consenting for</w:t>
      </w:r>
      <w:r w:rsidR="00A639A9">
        <w:rPr>
          <w:rFonts w:eastAsia="Calibri"/>
          <w:sz w:val="24"/>
          <w:szCs w:val="24"/>
        </w:rPr>
        <w:t>,</w:t>
      </w:r>
      <w:r w:rsidR="00BD3A7F" w:rsidRPr="00BD3A7F">
        <w:rPr>
          <w:rFonts w:eastAsia="Calibri"/>
          <w:sz w:val="24"/>
          <w:szCs w:val="24"/>
        </w:rPr>
        <w:t xml:space="preserve"> </w:t>
      </w:r>
      <w:r w:rsidR="001D4D37" w:rsidRPr="00BF08E0">
        <w:rPr>
          <w:rFonts w:eastAsia="Calibri"/>
          <w:sz w:val="24"/>
          <w:szCs w:val="24"/>
        </w:rPr>
        <w:t xml:space="preserve">took part in the study. </w:t>
      </w:r>
      <w:r w:rsidRPr="007F1C37">
        <w:rPr>
          <w:rFonts w:eastAsia="Calibri"/>
          <w:sz w:val="24"/>
          <w:szCs w:val="24"/>
        </w:rPr>
        <w:t xml:space="preserve">The Research Team will contact </w:t>
      </w:r>
      <w:r w:rsidR="00BD3A7F" w:rsidRPr="00BD3A7F">
        <w:rPr>
          <w:rFonts w:eastAsia="Calibri"/>
          <w:sz w:val="24"/>
          <w:szCs w:val="24"/>
        </w:rPr>
        <w:t>the person you are consenting for</w:t>
      </w:r>
      <w:r w:rsidR="00A639A9">
        <w:rPr>
          <w:rFonts w:eastAsia="Calibri"/>
          <w:sz w:val="24"/>
          <w:szCs w:val="24"/>
        </w:rPr>
        <w:t>,</w:t>
      </w:r>
      <w:r w:rsidR="00BD3A7F" w:rsidRPr="00BD3A7F" w:rsidDel="00BD3A7F">
        <w:rPr>
          <w:rFonts w:eastAsia="Calibri"/>
          <w:sz w:val="24"/>
          <w:szCs w:val="24"/>
        </w:rPr>
        <w:t xml:space="preserve"> </w:t>
      </w:r>
      <w:r w:rsidRPr="007F1C37">
        <w:rPr>
          <w:rFonts w:eastAsia="Calibri"/>
          <w:sz w:val="24"/>
          <w:szCs w:val="24"/>
        </w:rPr>
        <w:t xml:space="preserve">with the results of the trial once it is finished.  The publications are made available to the general public on websites for the specialist societies, University of Birmingham, and NIHR should you be interested. You can also access the trial website to follow its progress and see the results when available. </w:t>
      </w:r>
    </w:p>
    <w:p w14:paraId="36E1F91C" w14:textId="74582430" w:rsidR="007908C2" w:rsidRPr="007F1C37" w:rsidRDefault="007908C2" w:rsidP="29DFCAAD">
      <w:pPr>
        <w:spacing w:before="240" w:after="200" w:line="276" w:lineRule="auto"/>
        <w:jc w:val="both"/>
        <w:rPr>
          <w:rFonts w:eastAsia="Calibri"/>
          <w:sz w:val="24"/>
          <w:szCs w:val="24"/>
        </w:rPr>
      </w:pPr>
      <w:r w:rsidRPr="007908C2">
        <w:rPr>
          <w:rFonts w:eastAsia="Calibri"/>
          <w:sz w:val="24"/>
          <w:szCs w:val="24"/>
        </w:rPr>
        <w:t>No personally identifiable information will be included in publications from this trial.</w:t>
      </w:r>
    </w:p>
    <w:p w14:paraId="7E4A9B14" w14:textId="07ACC098" w:rsidR="00AB7BDB" w:rsidRPr="007F1C37" w:rsidRDefault="5456FF81" w:rsidP="00D36E09">
      <w:pPr>
        <w:pStyle w:val="Heading1"/>
        <w:spacing w:after="240"/>
        <w:jc w:val="both"/>
        <w:rPr>
          <w:color w:val="C0504D"/>
          <w:szCs w:val="24"/>
          <w:lang w:eastAsia="ja-JP"/>
        </w:rPr>
      </w:pPr>
      <w:r w:rsidRPr="007F1C37">
        <w:rPr>
          <w:color w:val="C0504D"/>
          <w:szCs w:val="24"/>
          <w:lang w:eastAsia="ja-JP"/>
        </w:rPr>
        <w:t>Who is organising</w:t>
      </w:r>
      <w:r w:rsidR="005E58CA">
        <w:rPr>
          <w:color w:val="C0504D"/>
          <w:szCs w:val="24"/>
          <w:lang w:eastAsia="ja-JP"/>
        </w:rPr>
        <w:t>, insuring,</w:t>
      </w:r>
      <w:r w:rsidRPr="007F1C37">
        <w:rPr>
          <w:color w:val="C0504D"/>
          <w:szCs w:val="24"/>
          <w:lang w:eastAsia="ja-JP"/>
        </w:rPr>
        <w:t xml:space="preserve"> and </w:t>
      </w:r>
      <w:r w:rsidRPr="008E2388">
        <w:rPr>
          <w:color w:val="C0504D"/>
          <w:szCs w:val="24"/>
          <w:lang w:eastAsia="ja-JP"/>
        </w:rPr>
        <w:t>funding the research?</w:t>
      </w:r>
    </w:p>
    <w:p w14:paraId="0F2C5AE9" w14:textId="77777777" w:rsidR="00AB7BDB" w:rsidRPr="007F1C37" w:rsidRDefault="5456FF81" w:rsidP="5456FF81">
      <w:pPr>
        <w:spacing w:after="200" w:line="276" w:lineRule="auto"/>
        <w:jc w:val="both"/>
        <w:rPr>
          <w:rFonts w:eastAsia="Calibri"/>
          <w:sz w:val="24"/>
          <w:szCs w:val="24"/>
        </w:rPr>
      </w:pPr>
      <w:r w:rsidRPr="007F1C37">
        <w:rPr>
          <w:rFonts w:eastAsia="Calibri"/>
          <w:sz w:val="24"/>
          <w:szCs w:val="24"/>
        </w:rPr>
        <w:t xml:space="preserve">REACT-AVB is funded by the National Institute for Health Research (NIHR) Health Technology Assessment (HTA) Programme (Reference Number: 13083).  It is sponsored by the University of Birmingham and is being organised and run on their behalf by the Birmingham Clinical Trials Unit. </w:t>
      </w:r>
    </w:p>
    <w:p w14:paraId="33A8596A" w14:textId="7A439CD2" w:rsidR="00AB7BDB" w:rsidRDefault="5456FF81" w:rsidP="5456FF81">
      <w:pPr>
        <w:spacing w:before="240" w:after="200" w:line="276" w:lineRule="auto"/>
        <w:jc w:val="both"/>
        <w:rPr>
          <w:rFonts w:eastAsia="Calibri"/>
          <w:sz w:val="24"/>
          <w:szCs w:val="24"/>
        </w:rPr>
      </w:pPr>
      <w:r w:rsidRPr="007F1C37">
        <w:rPr>
          <w:rFonts w:eastAsia="Calibri"/>
          <w:sz w:val="24"/>
          <w:szCs w:val="24"/>
        </w:rPr>
        <w:t>No member of the Research Team is being paid for including you in this trial.</w:t>
      </w:r>
    </w:p>
    <w:p w14:paraId="1931DD9E" w14:textId="77777777" w:rsidR="005E58CA" w:rsidRPr="001D4D37" w:rsidRDefault="005E58CA" w:rsidP="001D4D37">
      <w:pPr>
        <w:spacing w:before="240" w:after="200" w:line="276" w:lineRule="auto"/>
        <w:jc w:val="both"/>
        <w:rPr>
          <w:rFonts w:eastAsia="Calibri"/>
          <w:sz w:val="24"/>
          <w:szCs w:val="24"/>
        </w:rPr>
      </w:pPr>
      <w:r w:rsidRPr="001D4D37">
        <w:rPr>
          <w:rFonts w:eastAsia="Calibri"/>
          <w:sz w:val="24"/>
          <w:szCs w:val="24"/>
        </w:rPr>
        <w:t>The University has in place Clinical Trials indemnity coverage for this trial, which provides cover for harm which comes about through the University’s, or its staff’s, negligence in relation to the design or management of the trial and may alternatively, and at the discretion of the University provide cover for non-negligent harm to participants.</w:t>
      </w:r>
    </w:p>
    <w:p w14:paraId="0EE42A6A" w14:textId="587D5F12" w:rsidR="005E58CA" w:rsidRPr="001D4D37" w:rsidRDefault="005E58CA" w:rsidP="001D4D37">
      <w:pPr>
        <w:spacing w:before="240" w:after="200" w:line="276" w:lineRule="auto"/>
        <w:jc w:val="both"/>
        <w:rPr>
          <w:rFonts w:eastAsia="Calibri"/>
          <w:sz w:val="24"/>
          <w:szCs w:val="24"/>
        </w:rPr>
      </w:pPr>
      <w:r w:rsidRPr="001D4D37">
        <w:rPr>
          <w:rFonts w:eastAsia="Calibri"/>
          <w:sz w:val="24"/>
          <w:szCs w:val="24"/>
        </w:rPr>
        <w:t>The NHS Trust has a duty of care to its patients, in the event of clinical negligence being proven, compensation will be available via the NHS indemnity.</w:t>
      </w:r>
    </w:p>
    <w:p w14:paraId="5C7AF6E5" w14:textId="77777777" w:rsidR="00AB7BDB" w:rsidRPr="007F1C37" w:rsidRDefault="5456FF81" w:rsidP="001B3143">
      <w:pPr>
        <w:pStyle w:val="Heading1"/>
        <w:jc w:val="both"/>
        <w:rPr>
          <w:color w:val="C0504D"/>
          <w:szCs w:val="24"/>
          <w:lang w:eastAsia="ja-JP"/>
        </w:rPr>
      </w:pPr>
      <w:r w:rsidRPr="008E2388">
        <w:rPr>
          <w:color w:val="C0504D"/>
          <w:szCs w:val="24"/>
          <w:lang w:eastAsia="ja-JP"/>
        </w:rPr>
        <w:t>Who has reviewed the trial?</w:t>
      </w:r>
      <w:r w:rsidRPr="007F1C37">
        <w:rPr>
          <w:color w:val="C0504D"/>
          <w:szCs w:val="24"/>
          <w:lang w:eastAsia="ja-JP"/>
        </w:rPr>
        <w:t xml:space="preserve"> </w:t>
      </w:r>
    </w:p>
    <w:p w14:paraId="745EA2A7" w14:textId="0E030BFF" w:rsidR="00AB7BDB" w:rsidRPr="007F1C37" w:rsidRDefault="59F62D48" w:rsidP="5456FF81">
      <w:pPr>
        <w:spacing w:before="240" w:after="200" w:line="276" w:lineRule="auto"/>
        <w:jc w:val="both"/>
        <w:rPr>
          <w:rFonts w:eastAsia="Calibri"/>
          <w:sz w:val="24"/>
          <w:szCs w:val="24"/>
        </w:rPr>
      </w:pPr>
      <w:r w:rsidRPr="007F1C37">
        <w:rPr>
          <w:rFonts w:eastAsia="Calibri"/>
          <w:sz w:val="24"/>
          <w:szCs w:val="24"/>
        </w:rPr>
        <w:t xml:space="preserve">All research in the NHS is looked at by an independent group of people, called a Research Ethics Committee, to protect </w:t>
      </w:r>
      <w:r w:rsidR="007908C2">
        <w:rPr>
          <w:rFonts w:eastAsia="Calibri"/>
          <w:sz w:val="24"/>
          <w:szCs w:val="24"/>
        </w:rPr>
        <w:t>the patients</w:t>
      </w:r>
      <w:r w:rsidRPr="007F1C37">
        <w:rPr>
          <w:rFonts w:eastAsia="Calibri"/>
          <w:sz w:val="24"/>
          <w:szCs w:val="24"/>
        </w:rPr>
        <w:t xml:space="preserve"> interests.  This trial has been reviewed and given favourable opinion by the </w:t>
      </w:r>
      <w:r w:rsidRPr="00EC4E90">
        <w:rPr>
          <w:rFonts w:eastAsia="Calibri"/>
          <w:sz w:val="24"/>
          <w:szCs w:val="24"/>
        </w:rPr>
        <w:t xml:space="preserve">Research Ethics Service (Reference: </w:t>
      </w:r>
      <w:r w:rsidR="00EC4E90" w:rsidRPr="00EC4E90">
        <w:rPr>
          <w:rFonts w:eastAsia="Calibri"/>
          <w:sz w:val="24"/>
          <w:szCs w:val="24"/>
        </w:rPr>
        <w:t>23/WM/0085 and 23/SS/0050</w:t>
      </w:r>
      <w:r w:rsidRPr="00EC4E90">
        <w:rPr>
          <w:rFonts w:eastAsia="Calibri"/>
          <w:sz w:val="24"/>
          <w:szCs w:val="24"/>
        </w:rPr>
        <w:t xml:space="preserve">).  </w:t>
      </w:r>
    </w:p>
    <w:p w14:paraId="6D92DD59" w14:textId="77777777" w:rsidR="006E321A" w:rsidRPr="007F1C37" w:rsidRDefault="5456FF81" w:rsidP="001B3143">
      <w:pPr>
        <w:pStyle w:val="Heading1"/>
        <w:jc w:val="both"/>
        <w:rPr>
          <w:color w:val="C0504D"/>
          <w:szCs w:val="24"/>
          <w:lang w:eastAsia="ja-JP"/>
        </w:rPr>
      </w:pPr>
      <w:r w:rsidRPr="007908C2">
        <w:rPr>
          <w:color w:val="C0504D"/>
          <w:szCs w:val="24"/>
          <w:lang w:eastAsia="ja-JP"/>
        </w:rPr>
        <w:t>Have patients and the public been involved in this trial?</w:t>
      </w:r>
    </w:p>
    <w:p w14:paraId="364282C3" w14:textId="68B01823" w:rsidR="006E321A" w:rsidRPr="007908C2" w:rsidRDefault="5456FF81" w:rsidP="29DFCAAD">
      <w:pPr>
        <w:spacing w:before="240" w:after="200" w:line="276" w:lineRule="auto"/>
        <w:jc w:val="both"/>
        <w:rPr>
          <w:rFonts w:eastAsia="Calibri"/>
          <w:sz w:val="24"/>
          <w:szCs w:val="24"/>
          <w:highlight w:val="yellow"/>
        </w:rPr>
      </w:pPr>
      <w:r w:rsidRPr="007F1C37">
        <w:rPr>
          <w:rFonts w:eastAsia="Calibri"/>
          <w:sz w:val="24"/>
          <w:szCs w:val="24"/>
        </w:rPr>
        <w:t xml:space="preserve">A group consisting of patients and members of the public helped to develop this research topic and the research </w:t>
      </w:r>
      <w:r w:rsidRPr="007908C2">
        <w:rPr>
          <w:rFonts w:eastAsia="Calibri"/>
          <w:sz w:val="24"/>
          <w:szCs w:val="24"/>
        </w:rPr>
        <w:t>questions that should be asked.  Potential participants described the inclusion and exclusion criteria for people taking part in this trial, patient visits, and the tests.</w:t>
      </w:r>
    </w:p>
    <w:p w14:paraId="309F4E2E" w14:textId="5EC48F8D" w:rsidR="004F34DA" w:rsidRPr="007F1C37" w:rsidRDefault="5456FF81" w:rsidP="5456FF81">
      <w:pPr>
        <w:spacing w:before="240" w:after="200" w:line="276" w:lineRule="auto"/>
        <w:jc w:val="both"/>
        <w:rPr>
          <w:rFonts w:eastAsia="Calibri"/>
          <w:sz w:val="24"/>
          <w:szCs w:val="24"/>
        </w:rPr>
      </w:pPr>
      <w:r w:rsidRPr="007908C2">
        <w:rPr>
          <w:rFonts w:eastAsia="Calibri"/>
          <w:sz w:val="24"/>
          <w:szCs w:val="24"/>
        </w:rPr>
        <w:t>The two patient collaborators mentioned</w:t>
      </w:r>
      <w:r w:rsidRPr="007F1C37">
        <w:rPr>
          <w:rFonts w:eastAsia="Calibri"/>
          <w:sz w:val="24"/>
          <w:szCs w:val="24"/>
        </w:rPr>
        <w:t xml:space="preserve"> earlier helped to develop and review this Patient Information Sheet. They will continue to be involved in the trial.</w:t>
      </w:r>
    </w:p>
    <w:p w14:paraId="3048AE62" w14:textId="146513B9" w:rsidR="00C03531" w:rsidRDefault="5456FF81" w:rsidP="001C19E2">
      <w:pPr>
        <w:spacing w:after="200" w:line="276" w:lineRule="auto"/>
        <w:jc w:val="both"/>
        <w:rPr>
          <w:rFonts w:eastAsia="Calibri"/>
          <w:sz w:val="24"/>
          <w:szCs w:val="24"/>
        </w:rPr>
      </w:pPr>
      <w:bookmarkStart w:id="5" w:name="move82424047111"/>
      <w:bookmarkEnd w:id="5"/>
      <w:r w:rsidRPr="007F1C37">
        <w:rPr>
          <w:rFonts w:eastAsia="Calibri"/>
          <w:sz w:val="24"/>
          <w:szCs w:val="24"/>
        </w:rPr>
        <w:t>Thank you for taking the time to read this information leaflet</w:t>
      </w:r>
      <w:r w:rsidR="007908C2">
        <w:rPr>
          <w:rFonts w:eastAsia="Calibri"/>
          <w:sz w:val="24"/>
          <w:szCs w:val="24"/>
        </w:rPr>
        <w:t>.</w:t>
      </w:r>
    </w:p>
    <w:p w14:paraId="04B25988" w14:textId="78849D57" w:rsidR="00CB4160" w:rsidRPr="001C19E2" w:rsidRDefault="00CB4160" w:rsidP="001C19E2">
      <w:pPr>
        <w:spacing w:after="200" w:line="276" w:lineRule="auto"/>
        <w:jc w:val="both"/>
        <w:rPr>
          <w:rFonts w:eastAsia="Calibri"/>
          <w:sz w:val="24"/>
          <w:szCs w:val="24"/>
        </w:rPr>
      </w:pPr>
      <w:r w:rsidRPr="00831E91">
        <w:rPr>
          <w:rFonts w:eastAsia="Calibri"/>
          <w:sz w:val="24"/>
          <w:szCs w:val="24"/>
        </w:rPr>
        <w:lastRenderedPageBreak/>
        <w:t>If you wish to see</w:t>
      </w:r>
      <w:r w:rsidR="00C947DA">
        <w:rPr>
          <w:rFonts w:eastAsia="Calibri"/>
          <w:sz w:val="24"/>
          <w:szCs w:val="24"/>
        </w:rPr>
        <w:t>k advice about the trial from a</w:t>
      </w:r>
      <w:r w:rsidR="00C947DA" w:rsidRPr="00C947DA">
        <w:rPr>
          <w:rFonts w:eastAsia="Calibri"/>
          <w:sz w:val="24"/>
          <w:szCs w:val="24"/>
        </w:rPr>
        <w:t xml:space="preserve"> </w:t>
      </w:r>
      <w:r w:rsidR="00C947DA">
        <w:rPr>
          <w:rFonts w:eastAsia="Calibri"/>
          <w:sz w:val="24"/>
          <w:szCs w:val="24"/>
        </w:rPr>
        <w:t>healthcare professional</w:t>
      </w:r>
      <w:r w:rsidR="00C947DA" w:rsidRPr="00831E91">
        <w:rPr>
          <w:rFonts w:eastAsia="Calibri"/>
          <w:sz w:val="24"/>
          <w:szCs w:val="24"/>
        </w:rPr>
        <w:t xml:space="preserve"> </w:t>
      </w:r>
      <w:r w:rsidRPr="00831E91">
        <w:rPr>
          <w:rFonts w:eastAsia="Calibri"/>
          <w:sz w:val="24"/>
          <w:szCs w:val="24"/>
        </w:rPr>
        <w:t xml:space="preserve">who is not involved in the trial you can contact </w:t>
      </w:r>
      <w:r w:rsidRPr="007F1C37">
        <w:rPr>
          <w:rFonts w:eastAsia="Calibri"/>
          <w:sz w:val="24"/>
          <w:szCs w:val="24"/>
          <w:highlight w:val="yellow"/>
        </w:rPr>
        <w:t>&lt;INSERT CONTACT DETAILS HERE&gt;</w:t>
      </w:r>
      <w:r w:rsidRPr="00831E91">
        <w:rPr>
          <w:rFonts w:eastAsia="Calibri"/>
          <w:sz w:val="24"/>
          <w:szCs w:val="24"/>
        </w:rPr>
        <w:t xml:space="preserve"> through the switchboard </w:t>
      </w:r>
      <w:r>
        <w:rPr>
          <w:rFonts w:eastAsia="Calibri"/>
          <w:sz w:val="24"/>
          <w:szCs w:val="24"/>
        </w:rPr>
        <w:t xml:space="preserve">on the following </w:t>
      </w:r>
      <w:r w:rsidRPr="00831E91">
        <w:rPr>
          <w:rFonts w:eastAsia="Calibri"/>
          <w:sz w:val="24"/>
          <w:szCs w:val="24"/>
        </w:rPr>
        <w:t>number</w:t>
      </w:r>
      <w:r>
        <w:rPr>
          <w:rFonts w:eastAsia="Calibri"/>
          <w:sz w:val="24"/>
          <w:szCs w:val="24"/>
        </w:rPr>
        <w:t xml:space="preserve">: </w:t>
      </w:r>
      <w:r w:rsidRPr="007F1C37">
        <w:rPr>
          <w:rFonts w:eastAsia="Calibri"/>
          <w:sz w:val="24"/>
          <w:szCs w:val="24"/>
          <w:highlight w:val="yellow"/>
        </w:rPr>
        <w:t xml:space="preserve">&lt;INSERT </w:t>
      </w:r>
      <w:r>
        <w:rPr>
          <w:rFonts w:eastAsia="Calibri"/>
          <w:sz w:val="24"/>
          <w:szCs w:val="24"/>
          <w:highlight w:val="yellow"/>
        </w:rPr>
        <w:t>NUMBER</w:t>
      </w:r>
      <w:r w:rsidRPr="007F1C37">
        <w:rPr>
          <w:rFonts w:eastAsia="Calibri"/>
          <w:sz w:val="24"/>
          <w:szCs w:val="24"/>
          <w:highlight w:val="yellow"/>
        </w:rPr>
        <w:t xml:space="preserve"> HERE&gt;</w:t>
      </w:r>
    </w:p>
    <w:p w14:paraId="5A91EF0D" w14:textId="3929FF98" w:rsidR="00143BA2" w:rsidRPr="007F1C37" w:rsidRDefault="5456FF81" w:rsidP="001B3143">
      <w:pPr>
        <w:spacing w:after="200" w:line="276" w:lineRule="auto"/>
        <w:jc w:val="both"/>
        <w:rPr>
          <w:rFonts w:eastAsia="Calibri" w:cstheme="minorHAnsi"/>
          <w:b/>
          <w:sz w:val="24"/>
          <w:szCs w:val="24"/>
        </w:rPr>
      </w:pPr>
      <w:r w:rsidRPr="007F1C37">
        <w:rPr>
          <w:rFonts w:eastAsia="Calibri"/>
          <w:b/>
          <w:bCs/>
          <w:sz w:val="24"/>
          <w:szCs w:val="24"/>
        </w:rPr>
        <w:t xml:space="preserve">If you have any questions, </w:t>
      </w:r>
      <w:r w:rsidR="00C947DA">
        <w:rPr>
          <w:rFonts w:eastAsia="Calibri"/>
          <w:b/>
          <w:bCs/>
          <w:sz w:val="24"/>
          <w:szCs w:val="24"/>
        </w:rPr>
        <w:t xml:space="preserve">about the trial, </w:t>
      </w:r>
      <w:r w:rsidRPr="007F1C37">
        <w:rPr>
          <w:rFonts w:eastAsia="Calibri"/>
          <w:b/>
          <w:bCs/>
          <w:sz w:val="24"/>
          <w:szCs w:val="24"/>
        </w:rPr>
        <w:t xml:space="preserve">please contact the Research Team on </w:t>
      </w:r>
      <w:r w:rsidRPr="007F1C37">
        <w:rPr>
          <w:rFonts w:eastAsia="Calibri"/>
          <w:sz w:val="24"/>
          <w:szCs w:val="24"/>
          <w:highlight w:val="yellow"/>
        </w:rPr>
        <w:t>&lt;INSERT CONTACT DETAILS HERE&gt;</w:t>
      </w:r>
    </w:p>
    <w:p w14:paraId="2B8CBE22" w14:textId="77777777" w:rsidR="00AB7BDB" w:rsidRPr="007F1C37" w:rsidRDefault="5456FF81" w:rsidP="5456FF81">
      <w:pPr>
        <w:spacing w:after="200" w:line="276" w:lineRule="auto"/>
        <w:jc w:val="both"/>
        <w:rPr>
          <w:rFonts w:eastAsia="Calibri"/>
          <w:b/>
          <w:bCs/>
          <w:sz w:val="24"/>
          <w:szCs w:val="24"/>
        </w:rPr>
      </w:pPr>
      <w:r w:rsidRPr="007F1C37">
        <w:rPr>
          <w:rFonts w:eastAsia="Calibri"/>
          <w:b/>
          <w:bCs/>
          <w:sz w:val="24"/>
          <w:szCs w:val="24"/>
        </w:rPr>
        <w:t>Alternatively, you can contact the Chief Investigator for the research trial:</w:t>
      </w:r>
    </w:p>
    <w:p w14:paraId="5166F438" w14:textId="77777777" w:rsidR="00AB7BDB" w:rsidRPr="007F1C37" w:rsidRDefault="5456FF81" w:rsidP="5456FF81">
      <w:pPr>
        <w:spacing w:after="0" w:line="276" w:lineRule="auto"/>
        <w:jc w:val="both"/>
        <w:rPr>
          <w:rFonts w:eastAsia="Calibri"/>
          <w:sz w:val="24"/>
          <w:szCs w:val="24"/>
        </w:rPr>
      </w:pPr>
      <w:r w:rsidRPr="007F1C37">
        <w:rPr>
          <w:rFonts w:eastAsia="Calibri"/>
          <w:sz w:val="24"/>
          <w:szCs w:val="24"/>
        </w:rPr>
        <w:t xml:space="preserve">Professor. Dhiraj Tripathi  </w:t>
      </w:r>
    </w:p>
    <w:p w14:paraId="75B3E853" w14:textId="77777777" w:rsidR="00AB7BDB" w:rsidRPr="007F1C37" w:rsidRDefault="5456FF81" w:rsidP="5456FF81">
      <w:pPr>
        <w:spacing w:after="0" w:line="276" w:lineRule="auto"/>
        <w:jc w:val="both"/>
        <w:rPr>
          <w:rFonts w:eastAsia="Calibri"/>
          <w:sz w:val="24"/>
          <w:szCs w:val="24"/>
        </w:rPr>
      </w:pPr>
      <w:r w:rsidRPr="007F1C37">
        <w:rPr>
          <w:rFonts w:eastAsia="Calibri"/>
          <w:sz w:val="24"/>
          <w:szCs w:val="24"/>
        </w:rPr>
        <w:t>Consultant Hepatologist and Liver Transplant Physician</w:t>
      </w:r>
    </w:p>
    <w:p w14:paraId="11E4AC25" w14:textId="77777777" w:rsidR="00AB7BDB" w:rsidRPr="007F1C37" w:rsidRDefault="5456FF81" w:rsidP="5456FF81">
      <w:pPr>
        <w:spacing w:after="0" w:line="276" w:lineRule="auto"/>
        <w:jc w:val="both"/>
        <w:rPr>
          <w:rFonts w:eastAsia="Calibri"/>
          <w:sz w:val="24"/>
          <w:szCs w:val="24"/>
        </w:rPr>
      </w:pPr>
      <w:r w:rsidRPr="007F1C37">
        <w:rPr>
          <w:rFonts w:eastAsia="Calibri"/>
          <w:sz w:val="24"/>
          <w:szCs w:val="24"/>
        </w:rPr>
        <w:t>University Hospitals Birmingham NHS Trust</w:t>
      </w:r>
    </w:p>
    <w:p w14:paraId="0CACC1D0" w14:textId="77777777" w:rsidR="00AB7BDB" w:rsidRPr="007F1C37" w:rsidRDefault="5456FF81" w:rsidP="5456FF81">
      <w:pPr>
        <w:spacing w:after="0" w:line="276" w:lineRule="auto"/>
        <w:jc w:val="both"/>
        <w:rPr>
          <w:rFonts w:eastAsia="Calibri"/>
          <w:sz w:val="24"/>
          <w:szCs w:val="24"/>
        </w:rPr>
      </w:pPr>
      <w:r w:rsidRPr="007F1C37">
        <w:rPr>
          <w:rFonts w:eastAsia="Calibri"/>
          <w:sz w:val="24"/>
          <w:szCs w:val="24"/>
        </w:rPr>
        <w:t>Queen Elizabeth Hospital</w:t>
      </w:r>
    </w:p>
    <w:p w14:paraId="5A940F25" w14:textId="77777777" w:rsidR="00AB7BDB" w:rsidRPr="007F1C37" w:rsidRDefault="5456FF81" w:rsidP="5456FF81">
      <w:pPr>
        <w:spacing w:after="0" w:line="276" w:lineRule="auto"/>
        <w:jc w:val="both"/>
        <w:rPr>
          <w:rFonts w:eastAsia="Calibri"/>
          <w:sz w:val="24"/>
          <w:szCs w:val="24"/>
        </w:rPr>
      </w:pPr>
      <w:r w:rsidRPr="007F1C37">
        <w:rPr>
          <w:rFonts w:eastAsia="Calibri"/>
          <w:sz w:val="24"/>
          <w:szCs w:val="24"/>
        </w:rPr>
        <w:t>Edgbaston</w:t>
      </w:r>
    </w:p>
    <w:p w14:paraId="7D15DC53" w14:textId="77777777" w:rsidR="00AB7BDB" w:rsidRPr="007F1C37" w:rsidRDefault="5456FF81" w:rsidP="5456FF81">
      <w:pPr>
        <w:spacing w:after="0" w:line="276" w:lineRule="auto"/>
        <w:jc w:val="both"/>
        <w:rPr>
          <w:rFonts w:eastAsia="Calibri"/>
          <w:sz w:val="24"/>
          <w:szCs w:val="24"/>
        </w:rPr>
      </w:pPr>
      <w:r w:rsidRPr="007F1C37">
        <w:rPr>
          <w:rFonts w:eastAsia="Calibri"/>
          <w:sz w:val="24"/>
          <w:szCs w:val="24"/>
        </w:rPr>
        <w:t>Birmingham</w:t>
      </w:r>
    </w:p>
    <w:p w14:paraId="31A48FA8" w14:textId="158B203B" w:rsidR="00687AB0" w:rsidRDefault="5456FF81" w:rsidP="5456FF81">
      <w:pPr>
        <w:spacing w:after="200" w:line="276" w:lineRule="auto"/>
        <w:jc w:val="both"/>
        <w:rPr>
          <w:rFonts w:eastAsia="Calibri"/>
          <w:sz w:val="24"/>
          <w:szCs w:val="24"/>
        </w:rPr>
      </w:pPr>
      <w:r w:rsidRPr="007F1C37">
        <w:rPr>
          <w:rFonts w:eastAsia="Calibri"/>
          <w:sz w:val="24"/>
          <w:szCs w:val="24"/>
        </w:rPr>
        <w:t>B15 2WB</w:t>
      </w:r>
    </w:p>
    <w:p w14:paraId="34072E2C" w14:textId="1919B8C4" w:rsidR="00825309" w:rsidRPr="007F1C37" w:rsidRDefault="00664967" w:rsidP="00825309">
      <w:pPr>
        <w:spacing w:after="200" w:line="276" w:lineRule="auto"/>
        <w:jc w:val="both"/>
        <w:rPr>
          <w:rFonts w:eastAsia="Calibri"/>
          <w:sz w:val="24"/>
          <w:szCs w:val="24"/>
        </w:rPr>
      </w:pPr>
      <w:hyperlink r:id="rId14" w:history="1">
        <w:r w:rsidR="00825309" w:rsidRPr="00454C59">
          <w:rPr>
            <w:rStyle w:val="Hyperlink"/>
            <w:rFonts w:eastAsia="Calibri"/>
            <w:sz w:val="24"/>
            <w:szCs w:val="24"/>
          </w:rPr>
          <w:t>Dhiraj.Tripathi@uhb.nhs.uk</w:t>
        </w:r>
      </w:hyperlink>
    </w:p>
    <w:p w14:paraId="63B616A7" w14:textId="77777777" w:rsidR="00825309" w:rsidRPr="007F1C37" w:rsidRDefault="00825309" w:rsidP="5456FF81">
      <w:pPr>
        <w:spacing w:after="200" w:line="276" w:lineRule="auto"/>
        <w:jc w:val="both"/>
        <w:rPr>
          <w:rFonts w:eastAsia="Calibri"/>
          <w:sz w:val="24"/>
          <w:szCs w:val="24"/>
        </w:rPr>
      </w:pPr>
    </w:p>
    <w:sectPr w:rsidR="00825309" w:rsidRPr="007F1C37" w:rsidSect="001B3143">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134" w:header="708" w:footer="283"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8752" w16cex:dateUtc="2023-02-16T10:43:00Z"/>
  <w16cex:commentExtensible w16cex:durableId="27988784" w16cex:dateUtc="2023-02-16T1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8824" w14:textId="77777777" w:rsidR="00C120FB" w:rsidRDefault="00C120FB">
      <w:pPr>
        <w:spacing w:after="0" w:line="240" w:lineRule="auto"/>
      </w:pPr>
      <w:r>
        <w:separator/>
      </w:r>
    </w:p>
  </w:endnote>
  <w:endnote w:type="continuationSeparator" w:id="0">
    <w:p w14:paraId="1645D5AF" w14:textId="77777777" w:rsidR="00C120FB" w:rsidRDefault="00C120FB">
      <w:pPr>
        <w:spacing w:after="0" w:line="240" w:lineRule="auto"/>
      </w:pPr>
      <w:r>
        <w:continuationSeparator/>
      </w:r>
    </w:p>
  </w:endnote>
  <w:endnote w:type="continuationNotice" w:id="1">
    <w:p w14:paraId="346506AE" w14:textId="77777777" w:rsidR="00C120FB" w:rsidRDefault="00C12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charset w:val="80"/>
    <w:family w:val="swiss"/>
    <w:pitch w:val="variable"/>
    <w:sig w:usb0="30000083" w:usb1="2BDF3C10" w:usb2="00000016" w:usb3="00000000" w:csb0="002E0107" w:csb1="00000000"/>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1464" w14:textId="77777777" w:rsidR="004E4A88" w:rsidRDefault="004E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796579"/>
      <w:docPartObj>
        <w:docPartGallery w:val="Page Numbers (Top of Page)"/>
        <w:docPartUnique/>
      </w:docPartObj>
    </w:sdtPr>
    <w:sdtEndPr/>
    <w:sdtContent>
      <w:p w14:paraId="7F53F4D4" w14:textId="2918655D" w:rsidR="008C42FB" w:rsidRDefault="003A3358" w:rsidP="008C42FB">
        <w:pPr>
          <w:pStyle w:val="Footer"/>
          <w:tabs>
            <w:tab w:val="left" w:pos="7802"/>
          </w:tabs>
        </w:pPr>
        <w:r w:rsidRPr="003A3358">
          <w:t>REACT</w:t>
        </w:r>
        <w:r>
          <w:t>-</w:t>
        </w:r>
        <w:r w:rsidRPr="003A3358">
          <w:t>AVB</w:t>
        </w:r>
        <w:r w:rsidR="00C30B98">
          <w:t xml:space="preserve"> </w:t>
        </w:r>
        <w:r>
          <w:softHyphen/>
          <w:t>_</w:t>
        </w:r>
        <w:r w:rsidR="008C42FB" w:rsidRPr="003A3358" w:rsidDel="008C42FB">
          <w:t xml:space="preserve"> </w:t>
        </w:r>
        <w:r w:rsidR="00272BFF">
          <w:t>Participant Information Sheet</w:t>
        </w:r>
        <w:r w:rsidR="009B1A16">
          <w:t xml:space="preserve">- </w:t>
        </w:r>
        <w:r w:rsidR="008C42FB">
          <w:t>Welfare Attorney/Welfare Guardian/Nearest Relative</w:t>
        </w:r>
      </w:p>
      <w:p w14:paraId="4E411FEF" w14:textId="57E91E23" w:rsidR="00822692" w:rsidRDefault="009A6161" w:rsidP="008C42FB">
        <w:pPr>
          <w:pStyle w:val="Footer"/>
          <w:tabs>
            <w:tab w:val="left" w:pos="7802"/>
          </w:tabs>
        </w:pPr>
        <w:r w:rsidRPr="006114A9">
          <w:t>V</w:t>
        </w:r>
        <w:r>
          <w:t>2</w:t>
        </w:r>
        <w:r w:rsidR="006114A9" w:rsidRPr="006114A9">
          <w:t>.0_</w:t>
        </w:r>
        <w:r w:rsidR="004E4A88">
          <w:t>7</w:t>
        </w:r>
        <w:r w:rsidR="004E4A88" w:rsidRPr="004E4A88">
          <w:rPr>
            <w:vertAlign w:val="superscript"/>
          </w:rPr>
          <w:t>th</w:t>
        </w:r>
        <w:r w:rsidR="004E4A88">
          <w:t xml:space="preserve"> June</w:t>
        </w:r>
        <w:r w:rsidR="006114A9" w:rsidRPr="006114A9">
          <w:t xml:space="preserve"> 2023</w:t>
        </w:r>
        <w:r w:rsidR="0016742F">
          <w:t xml:space="preserve">            </w:t>
        </w:r>
        <w:r w:rsidR="009B1A16">
          <w:t xml:space="preserve">                         </w:t>
        </w:r>
        <w:r w:rsidR="0016742F">
          <w:t xml:space="preserve">    </w:t>
        </w:r>
        <w:r w:rsidR="59F62D48">
          <w:t xml:space="preserve">IRAS:  </w:t>
        </w:r>
        <w:r w:rsidR="00272BFF">
          <w:t>327501</w:t>
        </w:r>
        <w:r w:rsidR="0020008D">
          <w:t xml:space="preserve"> (Scotland)</w:t>
        </w:r>
        <w:r w:rsidR="009B1A16">
          <w:tab/>
        </w:r>
        <w:r w:rsidR="0035784B">
          <w:tab/>
        </w:r>
        <w:r w:rsidR="59F62D48">
          <w:t xml:space="preserve">Page </w:t>
        </w:r>
        <w:r w:rsidR="0035784B" w:rsidRPr="59F62D48">
          <w:rPr>
            <w:b/>
            <w:bCs/>
            <w:sz w:val="24"/>
            <w:szCs w:val="24"/>
          </w:rPr>
          <w:fldChar w:fldCharType="begin"/>
        </w:r>
        <w:r w:rsidR="0035784B" w:rsidRPr="59F62D48">
          <w:rPr>
            <w:b/>
            <w:bCs/>
            <w:sz w:val="24"/>
            <w:szCs w:val="24"/>
          </w:rPr>
          <w:instrText>PAGE</w:instrText>
        </w:r>
        <w:r w:rsidR="0035784B" w:rsidRPr="59F62D48">
          <w:rPr>
            <w:b/>
            <w:bCs/>
            <w:sz w:val="24"/>
            <w:szCs w:val="24"/>
          </w:rPr>
          <w:fldChar w:fldCharType="separate"/>
        </w:r>
        <w:r w:rsidR="004E4A88">
          <w:rPr>
            <w:b/>
            <w:bCs/>
            <w:noProof/>
            <w:sz w:val="24"/>
            <w:szCs w:val="24"/>
          </w:rPr>
          <w:t>1</w:t>
        </w:r>
        <w:r w:rsidR="0035784B" w:rsidRPr="59F62D48">
          <w:rPr>
            <w:b/>
            <w:bCs/>
            <w:sz w:val="24"/>
            <w:szCs w:val="24"/>
          </w:rPr>
          <w:fldChar w:fldCharType="end"/>
        </w:r>
        <w:r w:rsidR="59F62D48">
          <w:t xml:space="preserve"> of </w:t>
        </w:r>
        <w:r w:rsidR="0035784B" w:rsidRPr="59F62D48">
          <w:rPr>
            <w:b/>
            <w:bCs/>
            <w:sz w:val="24"/>
            <w:szCs w:val="24"/>
          </w:rPr>
          <w:fldChar w:fldCharType="begin"/>
        </w:r>
        <w:r w:rsidR="0035784B" w:rsidRPr="59F62D48">
          <w:rPr>
            <w:b/>
            <w:bCs/>
            <w:sz w:val="24"/>
            <w:szCs w:val="24"/>
          </w:rPr>
          <w:instrText>NUMPAGES</w:instrText>
        </w:r>
        <w:r w:rsidR="0035784B" w:rsidRPr="59F62D48">
          <w:rPr>
            <w:b/>
            <w:bCs/>
            <w:sz w:val="24"/>
            <w:szCs w:val="24"/>
          </w:rPr>
          <w:fldChar w:fldCharType="separate"/>
        </w:r>
        <w:r w:rsidR="004E4A88">
          <w:rPr>
            <w:b/>
            <w:bCs/>
            <w:noProof/>
            <w:sz w:val="24"/>
            <w:szCs w:val="24"/>
          </w:rPr>
          <w:t>12</w:t>
        </w:r>
        <w:r w:rsidR="0035784B" w:rsidRPr="59F62D48">
          <w:rPr>
            <w:b/>
            <w:bCs/>
            <w:sz w:val="24"/>
            <w:szCs w:val="24"/>
          </w:rPr>
          <w:fldChar w:fldCharType="end"/>
        </w:r>
      </w:p>
    </w:sdtContent>
  </w:sdt>
  <w:p w14:paraId="3372FC80" w14:textId="77777777" w:rsidR="00822692" w:rsidRDefault="00822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B6DD" w14:textId="77777777" w:rsidR="004E4A88" w:rsidRDefault="004E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AADB" w14:textId="77777777" w:rsidR="00C120FB" w:rsidRDefault="00C120FB">
      <w:pPr>
        <w:spacing w:after="0" w:line="240" w:lineRule="auto"/>
      </w:pPr>
      <w:r>
        <w:separator/>
      </w:r>
    </w:p>
  </w:footnote>
  <w:footnote w:type="continuationSeparator" w:id="0">
    <w:p w14:paraId="13A6172A" w14:textId="77777777" w:rsidR="00C120FB" w:rsidRDefault="00C120FB">
      <w:pPr>
        <w:spacing w:after="0" w:line="240" w:lineRule="auto"/>
      </w:pPr>
      <w:r>
        <w:continuationSeparator/>
      </w:r>
    </w:p>
  </w:footnote>
  <w:footnote w:type="continuationNotice" w:id="1">
    <w:p w14:paraId="7A933708" w14:textId="77777777" w:rsidR="00C120FB" w:rsidRDefault="00C12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2664" w14:textId="77777777" w:rsidR="004E4A88" w:rsidRDefault="004E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AB14" w14:textId="77777777" w:rsidR="00822692" w:rsidRDefault="5456FF81" w:rsidP="5456FF81">
    <w:pPr>
      <w:pStyle w:val="Header"/>
      <w:jc w:val="right"/>
      <w:rPr>
        <w:rFonts w:ascii="Arial" w:hAnsi="Arial" w:cs="Arial"/>
        <w:i/>
        <w:iCs/>
        <w:color w:val="808080" w:themeColor="background1" w:themeShade="80"/>
      </w:rPr>
    </w:pPr>
    <w:r w:rsidRPr="5456FF81">
      <w:rPr>
        <w:rFonts w:ascii="Arial" w:hAnsi="Arial" w:cs="Arial"/>
        <w:i/>
        <w:iCs/>
        <w:color w:val="808080" w:themeColor="background1" w:themeShade="80"/>
      </w:rPr>
      <w:t>&lt;TO BE PRINTED ON TRUST HEADED PAPER&gt;</w:t>
    </w:r>
  </w:p>
  <w:p w14:paraId="3C7E03B8" w14:textId="77777777" w:rsidR="00822692" w:rsidRDefault="00822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8AD2" w14:textId="77777777" w:rsidR="004E4A88" w:rsidRDefault="004E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E45"/>
    <w:multiLevelType w:val="hybridMultilevel"/>
    <w:tmpl w:val="B37A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3C38"/>
    <w:multiLevelType w:val="multilevel"/>
    <w:tmpl w:val="07500586"/>
    <w:lvl w:ilvl="0">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80C12FA"/>
    <w:multiLevelType w:val="multilevel"/>
    <w:tmpl w:val="8F985F7E"/>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A8B5646"/>
    <w:multiLevelType w:val="multilevel"/>
    <w:tmpl w:val="E92A7F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0875AAA"/>
    <w:multiLevelType w:val="multilevel"/>
    <w:tmpl w:val="DC80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BB5427"/>
    <w:multiLevelType w:val="hybridMultilevel"/>
    <w:tmpl w:val="59E2B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B0343"/>
    <w:multiLevelType w:val="hybridMultilevel"/>
    <w:tmpl w:val="B8C61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DE2F66"/>
    <w:multiLevelType w:val="hybridMultilevel"/>
    <w:tmpl w:val="3D0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53240"/>
    <w:multiLevelType w:val="multilevel"/>
    <w:tmpl w:val="F30817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3DA30FA"/>
    <w:multiLevelType w:val="hybridMultilevel"/>
    <w:tmpl w:val="44E4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2321F"/>
    <w:multiLevelType w:val="hybridMultilevel"/>
    <w:tmpl w:val="A2CC0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1"/>
  </w:num>
  <w:num w:numId="4">
    <w:abstractNumId w:val="3"/>
  </w:num>
  <w:num w:numId="5">
    <w:abstractNumId w:val="10"/>
  </w:num>
  <w:num w:numId="6">
    <w:abstractNumId w:val="4"/>
  </w:num>
  <w:num w:numId="7">
    <w:abstractNumId w:val="7"/>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BDB"/>
    <w:rsid w:val="00003997"/>
    <w:rsid w:val="000334FA"/>
    <w:rsid w:val="000356F3"/>
    <w:rsid w:val="0005729A"/>
    <w:rsid w:val="00087221"/>
    <w:rsid w:val="000B1A17"/>
    <w:rsid w:val="000B355F"/>
    <w:rsid w:val="000B59F9"/>
    <w:rsid w:val="000B64FD"/>
    <w:rsid w:val="000B66C0"/>
    <w:rsid w:val="000B6A39"/>
    <w:rsid w:val="000C653F"/>
    <w:rsid w:val="000D3FFC"/>
    <w:rsid w:val="000D6841"/>
    <w:rsid w:val="000E6391"/>
    <w:rsid w:val="000E6861"/>
    <w:rsid w:val="000F7D47"/>
    <w:rsid w:val="00112BEA"/>
    <w:rsid w:val="001214DB"/>
    <w:rsid w:val="00130DB5"/>
    <w:rsid w:val="001324F4"/>
    <w:rsid w:val="00134117"/>
    <w:rsid w:val="00135611"/>
    <w:rsid w:val="00137B39"/>
    <w:rsid w:val="0014216E"/>
    <w:rsid w:val="00143BA2"/>
    <w:rsid w:val="00160BFE"/>
    <w:rsid w:val="0016742F"/>
    <w:rsid w:val="001701B8"/>
    <w:rsid w:val="00173231"/>
    <w:rsid w:val="00173359"/>
    <w:rsid w:val="00176D14"/>
    <w:rsid w:val="001770D3"/>
    <w:rsid w:val="001842BD"/>
    <w:rsid w:val="0019501B"/>
    <w:rsid w:val="001A309D"/>
    <w:rsid w:val="001A5197"/>
    <w:rsid w:val="001A5A37"/>
    <w:rsid w:val="001B3143"/>
    <w:rsid w:val="001C0919"/>
    <w:rsid w:val="001C19E2"/>
    <w:rsid w:val="001C25C5"/>
    <w:rsid w:val="001C7CB4"/>
    <w:rsid w:val="001D1E2E"/>
    <w:rsid w:val="001D2372"/>
    <w:rsid w:val="001D41B7"/>
    <w:rsid w:val="001D4D37"/>
    <w:rsid w:val="001D6B5D"/>
    <w:rsid w:val="001E2569"/>
    <w:rsid w:val="001E53BD"/>
    <w:rsid w:val="0020008D"/>
    <w:rsid w:val="00206628"/>
    <w:rsid w:val="00212892"/>
    <w:rsid w:val="00225DF0"/>
    <w:rsid w:val="00232B91"/>
    <w:rsid w:val="00237C07"/>
    <w:rsid w:val="00251DCD"/>
    <w:rsid w:val="002565BE"/>
    <w:rsid w:val="00257C77"/>
    <w:rsid w:val="00271270"/>
    <w:rsid w:val="00272BFF"/>
    <w:rsid w:val="00292ED2"/>
    <w:rsid w:val="00293CF6"/>
    <w:rsid w:val="002B0326"/>
    <w:rsid w:val="002B4437"/>
    <w:rsid w:val="002B5F52"/>
    <w:rsid w:val="002C14E5"/>
    <w:rsid w:val="002C17A3"/>
    <w:rsid w:val="002C3827"/>
    <w:rsid w:val="002D3064"/>
    <w:rsid w:val="002E11B4"/>
    <w:rsid w:val="00300960"/>
    <w:rsid w:val="003166D9"/>
    <w:rsid w:val="00330C5D"/>
    <w:rsid w:val="00342E15"/>
    <w:rsid w:val="00343482"/>
    <w:rsid w:val="0035503E"/>
    <w:rsid w:val="0035784B"/>
    <w:rsid w:val="0036734F"/>
    <w:rsid w:val="0037572A"/>
    <w:rsid w:val="0039352D"/>
    <w:rsid w:val="003A18C9"/>
    <w:rsid w:val="003A3358"/>
    <w:rsid w:val="003A3725"/>
    <w:rsid w:val="003B0EFB"/>
    <w:rsid w:val="003B3ED9"/>
    <w:rsid w:val="003C19DF"/>
    <w:rsid w:val="003C3346"/>
    <w:rsid w:val="003D5194"/>
    <w:rsid w:val="003E22E3"/>
    <w:rsid w:val="003E44C6"/>
    <w:rsid w:val="003E5308"/>
    <w:rsid w:val="003E7E1B"/>
    <w:rsid w:val="003F2F60"/>
    <w:rsid w:val="004038D8"/>
    <w:rsid w:val="00404896"/>
    <w:rsid w:val="004064E4"/>
    <w:rsid w:val="00411B5E"/>
    <w:rsid w:val="0041456F"/>
    <w:rsid w:val="004248F3"/>
    <w:rsid w:val="0043488A"/>
    <w:rsid w:val="004379C8"/>
    <w:rsid w:val="00440733"/>
    <w:rsid w:val="00445BA1"/>
    <w:rsid w:val="00454C59"/>
    <w:rsid w:val="00457175"/>
    <w:rsid w:val="004606D0"/>
    <w:rsid w:val="004714A4"/>
    <w:rsid w:val="00481D07"/>
    <w:rsid w:val="004A0069"/>
    <w:rsid w:val="004B7F63"/>
    <w:rsid w:val="004C524C"/>
    <w:rsid w:val="004D1FE1"/>
    <w:rsid w:val="004E0DA6"/>
    <w:rsid w:val="004E4A88"/>
    <w:rsid w:val="004E545B"/>
    <w:rsid w:val="004E7837"/>
    <w:rsid w:val="004E7D98"/>
    <w:rsid w:val="004F34DA"/>
    <w:rsid w:val="004F46BB"/>
    <w:rsid w:val="004F7B26"/>
    <w:rsid w:val="005007FF"/>
    <w:rsid w:val="00510F22"/>
    <w:rsid w:val="00520D8D"/>
    <w:rsid w:val="00527D74"/>
    <w:rsid w:val="00534BEE"/>
    <w:rsid w:val="00552334"/>
    <w:rsid w:val="00562692"/>
    <w:rsid w:val="0056361F"/>
    <w:rsid w:val="00563E8F"/>
    <w:rsid w:val="00564BC6"/>
    <w:rsid w:val="00566A26"/>
    <w:rsid w:val="00572B40"/>
    <w:rsid w:val="005732A4"/>
    <w:rsid w:val="00581513"/>
    <w:rsid w:val="0059523D"/>
    <w:rsid w:val="005A1CA3"/>
    <w:rsid w:val="005B1E8C"/>
    <w:rsid w:val="005B33ED"/>
    <w:rsid w:val="005C0F6D"/>
    <w:rsid w:val="005C1600"/>
    <w:rsid w:val="005C553E"/>
    <w:rsid w:val="005D7ECB"/>
    <w:rsid w:val="005E11C1"/>
    <w:rsid w:val="005E263F"/>
    <w:rsid w:val="005E2909"/>
    <w:rsid w:val="005E58CA"/>
    <w:rsid w:val="005F1BD7"/>
    <w:rsid w:val="00601E2D"/>
    <w:rsid w:val="006063BE"/>
    <w:rsid w:val="00606AD8"/>
    <w:rsid w:val="006114A9"/>
    <w:rsid w:val="00615574"/>
    <w:rsid w:val="0061790E"/>
    <w:rsid w:val="00624B95"/>
    <w:rsid w:val="0062547B"/>
    <w:rsid w:val="0062655C"/>
    <w:rsid w:val="00634105"/>
    <w:rsid w:val="00647369"/>
    <w:rsid w:val="00653834"/>
    <w:rsid w:val="006539A4"/>
    <w:rsid w:val="0066263A"/>
    <w:rsid w:val="00664967"/>
    <w:rsid w:val="00687AB0"/>
    <w:rsid w:val="00691B5F"/>
    <w:rsid w:val="00694800"/>
    <w:rsid w:val="006A19E5"/>
    <w:rsid w:val="006A3099"/>
    <w:rsid w:val="006A5603"/>
    <w:rsid w:val="006C3154"/>
    <w:rsid w:val="006D6361"/>
    <w:rsid w:val="006D7CD7"/>
    <w:rsid w:val="006E321A"/>
    <w:rsid w:val="006E78A1"/>
    <w:rsid w:val="00700E56"/>
    <w:rsid w:val="007247D4"/>
    <w:rsid w:val="00726438"/>
    <w:rsid w:val="007306AA"/>
    <w:rsid w:val="00734FE5"/>
    <w:rsid w:val="007610DD"/>
    <w:rsid w:val="00762416"/>
    <w:rsid w:val="007633F7"/>
    <w:rsid w:val="007718C8"/>
    <w:rsid w:val="0077354E"/>
    <w:rsid w:val="00775F1E"/>
    <w:rsid w:val="00776802"/>
    <w:rsid w:val="00784FAB"/>
    <w:rsid w:val="007908C2"/>
    <w:rsid w:val="00797106"/>
    <w:rsid w:val="007A55D2"/>
    <w:rsid w:val="007C2F63"/>
    <w:rsid w:val="007D3B91"/>
    <w:rsid w:val="007D6DB2"/>
    <w:rsid w:val="007D7A2A"/>
    <w:rsid w:val="007E1428"/>
    <w:rsid w:val="007F1C37"/>
    <w:rsid w:val="007F2213"/>
    <w:rsid w:val="007F3689"/>
    <w:rsid w:val="007F63E7"/>
    <w:rsid w:val="00815803"/>
    <w:rsid w:val="00822692"/>
    <w:rsid w:val="00822A23"/>
    <w:rsid w:val="00823577"/>
    <w:rsid w:val="00825309"/>
    <w:rsid w:val="00832A33"/>
    <w:rsid w:val="00846F7B"/>
    <w:rsid w:val="00860005"/>
    <w:rsid w:val="008605CF"/>
    <w:rsid w:val="008670C6"/>
    <w:rsid w:val="008701FA"/>
    <w:rsid w:val="008B2421"/>
    <w:rsid w:val="008B68C8"/>
    <w:rsid w:val="008C30B5"/>
    <w:rsid w:val="008C42FB"/>
    <w:rsid w:val="008D451E"/>
    <w:rsid w:val="008D4873"/>
    <w:rsid w:val="008E2388"/>
    <w:rsid w:val="008E4143"/>
    <w:rsid w:val="009024D0"/>
    <w:rsid w:val="00907C58"/>
    <w:rsid w:val="009223EF"/>
    <w:rsid w:val="00930F73"/>
    <w:rsid w:val="00931642"/>
    <w:rsid w:val="00932B7C"/>
    <w:rsid w:val="0093650A"/>
    <w:rsid w:val="009444EB"/>
    <w:rsid w:val="00944F5B"/>
    <w:rsid w:val="0094718D"/>
    <w:rsid w:val="00953291"/>
    <w:rsid w:val="009544AB"/>
    <w:rsid w:val="0095651D"/>
    <w:rsid w:val="009807EA"/>
    <w:rsid w:val="00986186"/>
    <w:rsid w:val="0099409C"/>
    <w:rsid w:val="00997296"/>
    <w:rsid w:val="009A05D1"/>
    <w:rsid w:val="009A1F6C"/>
    <w:rsid w:val="009A6161"/>
    <w:rsid w:val="009B1A16"/>
    <w:rsid w:val="009B25F3"/>
    <w:rsid w:val="009B27F4"/>
    <w:rsid w:val="009B5078"/>
    <w:rsid w:val="009C5EA0"/>
    <w:rsid w:val="009C62CC"/>
    <w:rsid w:val="009D3CF3"/>
    <w:rsid w:val="009D3E8B"/>
    <w:rsid w:val="009E491E"/>
    <w:rsid w:val="00A0105E"/>
    <w:rsid w:val="00A02E85"/>
    <w:rsid w:val="00A1391C"/>
    <w:rsid w:val="00A2039F"/>
    <w:rsid w:val="00A267D9"/>
    <w:rsid w:val="00A30668"/>
    <w:rsid w:val="00A418CE"/>
    <w:rsid w:val="00A433AC"/>
    <w:rsid w:val="00A45665"/>
    <w:rsid w:val="00A4743C"/>
    <w:rsid w:val="00A61C0D"/>
    <w:rsid w:val="00A61E11"/>
    <w:rsid w:val="00A639A9"/>
    <w:rsid w:val="00A76B0C"/>
    <w:rsid w:val="00A91CE9"/>
    <w:rsid w:val="00A9274A"/>
    <w:rsid w:val="00A92826"/>
    <w:rsid w:val="00A93749"/>
    <w:rsid w:val="00AA242F"/>
    <w:rsid w:val="00AA7EAA"/>
    <w:rsid w:val="00AB3E1B"/>
    <w:rsid w:val="00AB61E0"/>
    <w:rsid w:val="00AB62A8"/>
    <w:rsid w:val="00AB7BDB"/>
    <w:rsid w:val="00AC3B0C"/>
    <w:rsid w:val="00AE2831"/>
    <w:rsid w:val="00AE50C7"/>
    <w:rsid w:val="00AF6184"/>
    <w:rsid w:val="00AF63EA"/>
    <w:rsid w:val="00B00527"/>
    <w:rsid w:val="00B053DF"/>
    <w:rsid w:val="00B1100D"/>
    <w:rsid w:val="00B16263"/>
    <w:rsid w:val="00B26332"/>
    <w:rsid w:val="00B33055"/>
    <w:rsid w:val="00B33ABB"/>
    <w:rsid w:val="00B35531"/>
    <w:rsid w:val="00B43902"/>
    <w:rsid w:val="00B64919"/>
    <w:rsid w:val="00B72065"/>
    <w:rsid w:val="00B73FCC"/>
    <w:rsid w:val="00BA35D2"/>
    <w:rsid w:val="00BA47CC"/>
    <w:rsid w:val="00BA6379"/>
    <w:rsid w:val="00BA757F"/>
    <w:rsid w:val="00BA7C34"/>
    <w:rsid w:val="00BC4298"/>
    <w:rsid w:val="00BC4B77"/>
    <w:rsid w:val="00BD3A7F"/>
    <w:rsid w:val="00BD3C72"/>
    <w:rsid w:val="00BD55A8"/>
    <w:rsid w:val="00BD5B29"/>
    <w:rsid w:val="00BE70DD"/>
    <w:rsid w:val="00BF460D"/>
    <w:rsid w:val="00C008F3"/>
    <w:rsid w:val="00C03531"/>
    <w:rsid w:val="00C04830"/>
    <w:rsid w:val="00C04A5B"/>
    <w:rsid w:val="00C06146"/>
    <w:rsid w:val="00C120FB"/>
    <w:rsid w:val="00C13AD0"/>
    <w:rsid w:val="00C15ED5"/>
    <w:rsid w:val="00C21D0D"/>
    <w:rsid w:val="00C26230"/>
    <w:rsid w:val="00C30B98"/>
    <w:rsid w:val="00C3614B"/>
    <w:rsid w:val="00C362D7"/>
    <w:rsid w:val="00C37317"/>
    <w:rsid w:val="00C545F6"/>
    <w:rsid w:val="00C5499F"/>
    <w:rsid w:val="00C6093A"/>
    <w:rsid w:val="00C65319"/>
    <w:rsid w:val="00C730C4"/>
    <w:rsid w:val="00C81CE1"/>
    <w:rsid w:val="00C947DA"/>
    <w:rsid w:val="00CA2BDF"/>
    <w:rsid w:val="00CB1CC3"/>
    <w:rsid w:val="00CB4160"/>
    <w:rsid w:val="00CC2A45"/>
    <w:rsid w:val="00CC33BA"/>
    <w:rsid w:val="00CC5233"/>
    <w:rsid w:val="00CC6043"/>
    <w:rsid w:val="00CD1F16"/>
    <w:rsid w:val="00CD5F7B"/>
    <w:rsid w:val="00CD7C85"/>
    <w:rsid w:val="00CE411B"/>
    <w:rsid w:val="00CF4E06"/>
    <w:rsid w:val="00D01420"/>
    <w:rsid w:val="00D257C2"/>
    <w:rsid w:val="00D36E09"/>
    <w:rsid w:val="00D50D58"/>
    <w:rsid w:val="00D5288A"/>
    <w:rsid w:val="00D56E76"/>
    <w:rsid w:val="00D67E84"/>
    <w:rsid w:val="00D72301"/>
    <w:rsid w:val="00D73C76"/>
    <w:rsid w:val="00D75C90"/>
    <w:rsid w:val="00D833D3"/>
    <w:rsid w:val="00D85928"/>
    <w:rsid w:val="00D86BDE"/>
    <w:rsid w:val="00D95D2E"/>
    <w:rsid w:val="00DB223B"/>
    <w:rsid w:val="00DD1103"/>
    <w:rsid w:val="00DD431A"/>
    <w:rsid w:val="00DD6A44"/>
    <w:rsid w:val="00DD7E45"/>
    <w:rsid w:val="00DD7F02"/>
    <w:rsid w:val="00DE12E2"/>
    <w:rsid w:val="00DE588C"/>
    <w:rsid w:val="00DF064C"/>
    <w:rsid w:val="00DF7501"/>
    <w:rsid w:val="00E114DD"/>
    <w:rsid w:val="00E15DA9"/>
    <w:rsid w:val="00E30CCB"/>
    <w:rsid w:val="00E32FE1"/>
    <w:rsid w:val="00E35A64"/>
    <w:rsid w:val="00E46660"/>
    <w:rsid w:val="00E520AA"/>
    <w:rsid w:val="00E53C30"/>
    <w:rsid w:val="00E635FC"/>
    <w:rsid w:val="00E6640F"/>
    <w:rsid w:val="00E73CCB"/>
    <w:rsid w:val="00E8134F"/>
    <w:rsid w:val="00E9126D"/>
    <w:rsid w:val="00E96051"/>
    <w:rsid w:val="00EA412B"/>
    <w:rsid w:val="00EB1698"/>
    <w:rsid w:val="00EB3C5F"/>
    <w:rsid w:val="00EC255C"/>
    <w:rsid w:val="00EC4E90"/>
    <w:rsid w:val="00ED6C1F"/>
    <w:rsid w:val="00ED6D33"/>
    <w:rsid w:val="00EE4E96"/>
    <w:rsid w:val="00EE7EBB"/>
    <w:rsid w:val="00EF03FF"/>
    <w:rsid w:val="00EF32B0"/>
    <w:rsid w:val="00EF5AE9"/>
    <w:rsid w:val="00F1538C"/>
    <w:rsid w:val="00F26FDF"/>
    <w:rsid w:val="00F348BF"/>
    <w:rsid w:val="00F36107"/>
    <w:rsid w:val="00F45553"/>
    <w:rsid w:val="00F6052A"/>
    <w:rsid w:val="00F62651"/>
    <w:rsid w:val="00F66E39"/>
    <w:rsid w:val="00F7121C"/>
    <w:rsid w:val="00F75BAE"/>
    <w:rsid w:val="00FA4C8B"/>
    <w:rsid w:val="00FA693E"/>
    <w:rsid w:val="00FE5D78"/>
    <w:rsid w:val="01B0EDAD"/>
    <w:rsid w:val="04A7ADAA"/>
    <w:rsid w:val="0EACC9DB"/>
    <w:rsid w:val="0ED88AF1"/>
    <w:rsid w:val="18CEA8E2"/>
    <w:rsid w:val="19DDBFC2"/>
    <w:rsid w:val="29DFCAAD"/>
    <w:rsid w:val="2B5D0579"/>
    <w:rsid w:val="2FFC96DD"/>
    <w:rsid w:val="30F6DAFD"/>
    <w:rsid w:val="32344520"/>
    <w:rsid w:val="3B449B54"/>
    <w:rsid w:val="453B1CC4"/>
    <w:rsid w:val="495AF869"/>
    <w:rsid w:val="514EF0B6"/>
    <w:rsid w:val="5456FF81"/>
    <w:rsid w:val="57BCCC59"/>
    <w:rsid w:val="59F62D48"/>
    <w:rsid w:val="5A0017CB"/>
    <w:rsid w:val="623D7F48"/>
    <w:rsid w:val="67F6083D"/>
    <w:rsid w:val="6E11370A"/>
    <w:rsid w:val="7F81AA0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E4F8C"/>
  <w15:docId w15:val="{CC161A3F-7E27-4E3A-8211-3348642A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16E"/>
    <w:pPr>
      <w:spacing w:after="160" w:line="259" w:lineRule="auto"/>
    </w:pPr>
  </w:style>
  <w:style w:type="paragraph" w:styleId="Heading1">
    <w:name w:val="heading 1"/>
    <w:basedOn w:val="Normal"/>
    <w:next w:val="Normal"/>
    <w:link w:val="Heading1Char"/>
    <w:uiPriority w:val="9"/>
    <w:qFormat/>
    <w:rsid w:val="00A2039F"/>
    <w:pPr>
      <w:keepNext/>
      <w:keepLines/>
      <w:spacing w:before="240" w:after="0"/>
      <w:outlineLvl w:val="0"/>
    </w:pPr>
    <w:rPr>
      <w:rFonts w:ascii="Arial" w:eastAsiaTheme="majorEastAsia" w:hAnsi="Arial" w:cstheme="majorBidi"/>
      <w:b/>
      <w:color w:val="C00000"/>
      <w:sz w:val="24"/>
      <w:szCs w:val="32"/>
    </w:rPr>
  </w:style>
  <w:style w:type="paragraph" w:styleId="Heading2">
    <w:name w:val="heading 2"/>
    <w:basedOn w:val="Normal"/>
    <w:next w:val="Normal"/>
    <w:link w:val="Heading2Char"/>
    <w:uiPriority w:val="9"/>
    <w:unhideWhenUsed/>
    <w:qFormat/>
    <w:rsid w:val="00572B40"/>
    <w:pPr>
      <w:keepNext/>
      <w:keepLines/>
      <w:spacing w:before="40" w:after="0"/>
      <w:outlineLvl w:val="1"/>
    </w:pPr>
    <w:rPr>
      <w:rFonts w:ascii="Arial" w:eastAsiaTheme="majorEastAsia" w:hAnsi="Arial" w:cstheme="majorBidi"/>
      <w:b/>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B6BE0"/>
  </w:style>
  <w:style w:type="character" w:customStyle="1" w:styleId="FooterChar">
    <w:name w:val="Footer Char"/>
    <w:basedOn w:val="DefaultParagraphFont"/>
    <w:link w:val="Footer"/>
    <w:uiPriority w:val="99"/>
    <w:qFormat/>
    <w:rsid w:val="005B6BE0"/>
  </w:style>
  <w:style w:type="character" w:customStyle="1" w:styleId="BalloonTextChar">
    <w:name w:val="Balloon Text Char"/>
    <w:basedOn w:val="DefaultParagraphFont"/>
    <w:link w:val="BalloonText"/>
    <w:uiPriority w:val="99"/>
    <w:semiHidden/>
    <w:qFormat/>
    <w:rsid w:val="000D5AC9"/>
    <w:rPr>
      <w:rFonts w:ascii="Segoe UI" w:hAnsi="Segoe UI" w:cs="Segoe UI"/>
      <w:sz w:val="18"/>
      <w:szCs w:val="18"/>
    </w:rPr>
  </w:style>
  <w:style w:type="character" w:styleId="CommentReference">
    <w:name w:val="annotation reference"/>
    <w:basedOn w:val="DefaultParagraphFont"/>
    <w:uiPriority w:val="99"/>
    <w:semiHidden/>
    <w:unhideWhenUsed/>
    <w:qFormat/>
    <w:rsid w:val="00610BF6"/>
    <w:rPr>
      <w:sz w:val="16"/>
      <w:szCs w:val="16"/>
    </w:rPr>
  </w:style>
  <w:style w:type="character" w:customStyle="1" w:styleId="CommentTextChar">
    <w:name w:val="Comment Text Char"/>
    <w:basedOn w:val="DefaultParagraphFont"/>
    <w:link w:val="CommentText"/>
    <w:uiPriority w:val="99"/>
    <w:qFormat/>
    <w:rsid w:val="00610BF6"/>
    <w:rPr>
      <w:sz w:val="20"/>
      <w:szCs w:val="20"/>
    </w:rPr>
  </w:style>
  <w:style w:type="character" w:customStyle="1" w:styleId="CommentSubjectChar">
    <w:name w:val="Comment Subject Char"/>
    <w:basedOn w:val="CommentTextChar"/>
    <w:link w:val="CommentSubject"/>
    <w:uiPriority w:val="99"/>
    <w:semiHidden/>
    <w:qFormat/>
    <w:rsid w:val="00846381"/>
    <w:rPr>
      <w:b/>
      <w:bCs/>
      <w:sz w:val="20"/>
      <w:szCs w:val="2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B6BE0"/>
    <w:pPr>
      <w:tabs>
        <w:tab w:val="center" w:pos="4513"/>
        <w:tab w:val="right" w:pos="9026"/>
      </w:tabs>
      <w:spacing w:after="0" w:line="240" w:lineRule="auto"/>
    </w:pPr>
  </w:style>
  <w:style w:type="paragraph" w:styleId="Footer">
    <w:name w:val="footer"/>
    <w:basedOn w:val="Normal"/>
    <w:link w:val="FooterChar"/>
    <w:uiPriority w:val="99"/>
    <w:unhideWhenUsed/>
    <w:rsid w:val="005B6BE0"/>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0D5AC9"/>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610BF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46381"/>
    <w:rPr>
      <w:b/>
      <w:bCs/>
    </w:rPr>
  </w:style>
  <w:style w:type="paragraph" w:styleId="Revision">
    <w:name w:val="Revision"/>
    <w:uiPriority w:val="99"/>
    <w:semiHidden/>
    <w:qFormat/>
    <w:rsid w:val="00EF1CD0"/>
  </w:style>
  <w:style w:type="paragraph" w:styleId="ListParagraph">
    <w:name w:val="List Paragraph"/>
    <w:basedOn w:val="Normal"/>
    <w:uiPriority w:val="34"/>
    <w:qFormat/>
    <w:rsid w:val="00E9126D"/>
    <w:pPr>
      <w:ind w:left="720"/>
      <w:contextualSpacing/>
    </w:pPr>
  </w:style>
  <w:style w:type="paragraph" w:styleId="NoSpacing">
    <w:name w:val="No Spacing"/>
    <w:uiPriority w:val="1"/>
    <w:qFormat/>
    <w:rsid w:val="004D1FE1"/>
  </w:style>
  <w:style w:type="character" w:customStyle="1" w:styleId="Heading1Char">
    <w:name w:val="Heading 1 Char"/>
    <w:basedOn w:val="DefaultParagraphFont"/>
    <w:link w:val="Heading1"/>
    <w:uiPriority w:val="9"/>
    <w:rsid w:val="00A2039F"/>
    <w:rPr>
      <w:rFonts w:ascii="Arial" w:eastAsiaTheme="majorEastAsia" w:hAnsi="Arial" w:cstheme="majorBidi"/>
      <w:b/>
      <w:color w:val="C00000"/>
      <w:sz w:val="24"/>
      <w:szCs w:val="32"/>
    </w:rPr>
  </w:style>
  <w:style w:type="character" w:customStyle="1" w:styleId="Heading2Char">
    <w:name w:val="Heading 2 Char"/>
    <w:basedOn w:val="DefaultParagraphFont"/>
    <w:link w:val="Heading2"/>
    <w:uiPriority w:val="9"/>
    <w:rsid w:val="00572B40"/>
    <w:rPr>
      <w:rFonts w:ascii="Arial" w:eastAsiaTheme="majorEastAsia" w:hAnsi="Arial" w:cstheme="majorBidi"/>
      <w:b/>
      <w:color w:val="000000" w:themeColor="text1"/>
      <w:sz w:val="20"/>
      <w:szCs w:val="26"/>
    </w:rPr>
  </w:style>
  <w:style w:type="character" w:customStyle="1" w:styleId="UnresolvedMention1">
    <w:name w:val="Unresolved Mention1"/>
    <w:basedOn w:val="DefaultParagraphFont"/>
    <w:uiPriority w:val="99"/>
    <w:semiHidden/>
    <w:unhideWhenUsed/>
    <w:rsid w:val="00343482"/>
    <w:rPr>
      <w:color w:val="605E5C"/>
      <w:shd w:val="clear" w:color="auto" w:fill="E1DFDD"/>
    </w:rPr>
  </w:style>
  <w:style w:type="character" w:customStyle="1" w:styleId="UnresolvedMention2">
    <w:name w:val="Unresolved Mention2"/>
    <w:basedOn w:val="DefaultParagraphFont"/>
    <w:uiPriority w:val="99"/>
    <w:semiHidden/>
    <w:unhideWhenUsed/>
    <w:rsid w:val="0045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ac.uk/react-av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protection@contacts.bham.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information-about-patient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xuhb.nhs.uk\userdata\UserHome%20A-D\djti\My%20Documents\Trials\Early%20TIPSS\Early%20TIPSS%20NIHR%202019%20REACT-AVB\IRAS\HRA%20Radiation%20Assurance%20Dec%202022\Dhiraj.Tripathi@uhb.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7092-6E9D-4F9B-B2F7-FA9F7FBC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djti</dc:creator>
  <cp:lastModifiedBy>Sukhwant Sehmi (Institute of Applied Health Research)</cp:lastModifiedBy>
  <cp:revision>35</cp:revision>
  <cp:lastPrinted>2024-02-14T14:42:00Z</cp:lastPrinted>
  <dcterms:created xsi:type="dcterms:W3CDTF">2022-12-20T10:25:00Z</dcterms:created>
  <dcterms:modified xsi:type="dcterms:W3CDTF">2024-02-14T14:43:00Z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UoB IT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