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07EF" w14:textId="6FD6625B" w:rsidR="00133707" w:rsidRPr="00D962F3" w:rsidRDefault="00120B17" w:rsidP="00D962F3">
      <w:pPr>
        <w:pStyle w:val="Heading1"/>
      </w:pPr>
      <w:r>
        <w:t>Birmingham Institute for Sustainability &amp; Climate Action (BISCA)</w:t>
      </w:r>
      <w:r w:rsidR="3197ACFA">
        <w:t xml:space="preserve"> </w:t>
      </w:r>
      <w:r w:rsidR="00847053">
        <w:t>Affiliate</w:t>
      </w:r>
      <w:r>
        <w:t>s: role and application process (September 2024)</w:t>
      </w:r>
    </w:p>
    <w:p w14:paraId="55E43693" w14:textId="77777777" w:rsidR="00971B64" w:rsidRDefault="00971B64"/>
    <w:p w14:paraId="57627768" w14:textId="77777777" w:rsidR="00A11D97" w:rsidRDefault="002928AC">
      <w:r>
        <w:t xml:space="preserve">The Birmingham Institute for Sustainability &amp; Climate Action (BISCA) is seeking applications for Affiliate membership. </w:t>
      </w:r>
    </w:p>
    <w:p w14:paraId="19257CAF" w14:textId="7833A5B9" w:rsidR="029094ED" w:rsidRDefault="029094ED"/>
    <w:p w14:paraId="69E2FD5E" w14:textId="46AA5F7D" w:rsidR="32E08777" w:rsidRDefault="32E08777">
      <w:r>
        <w:t>This document provides details on the role expectations, the benefits to the individual, their School and College and the application process.</w:t>
      </w:r>
    </w:p>
    <w:p w14:paraId="47538272" w14:textId="77777777" w:rsidR="00A11D97" w:rsidRDefault="00A11D97"/>
    <w:p w14:paraId="01297781" w14:textId="5E112F0A" w:rsidR="002928AC" w:rsidRDefault="002928AC">
      <w:r w:rsidRPr="00BF0D82">
        <w:rPr>
          <w:b/>
          <w:bCs/>
        </w:rPr>
        <w:t>Closing date</w:t>
      </w:r>
      <w:r w:rsidR="00BF0D82" w:rsidRPr="00BF0D82">
        <w:rPr>
          <w:b/>
          <w:bCs/>
        </w:rPr>
        <w:t>:</w:t>
      </w:r>
      <w:r w:rsidRPr="00D962F3">
        <w:t xml:space="preserve"> </w:t>
      </w:r>
      <w:r w:rsidR="00501C5C" w:rsidRPr="00D962F3">
        <w:t>15</w:t>
      </w:r>
      <w:r w:rsidRPr="00D962F3">
        <w:t xml:space="preserve"> November 2024. </w:t>
      </w:r>
    </w:p>
    <w:p w14:paraId="7E83CC01" w14:textId="77777777" w:rsidR="008F7DFB" w:rsidRDefault="008F7DFB"/>
    <w:p w14:paraId="38D86F88" w14:textId="1C63A551" w:rsidR="008F7DFB" w:rsidRPr="00D962F3" w:rsidRDefault="008F7DFB" w:rsidP="008F7DFB">
      <w:pPr>
        <w:pStyle w:val="Heading2"/>
      </w:pPr>
      <w:r>
        <w:t>About BISCA</w:t>
      </w:r>
    </w:p>
    <w:p w14:paraId="7DC13B62" w14:textId="77777777" w:rsidR="00230FCD" w:rsidRDefault="00230FCD"/>
    <w:p w14:paraId="50B90911" w14:textId="40EB13EF" w:rsidR="00120B17" w:rsidRDefault="00120B17">
      <w:r>
        <w:t xml:space="preserve">With society’s awareness of sustainability matters at a peak, the University is leveraging its influence and assets to make a powerful statement on how we can lead action to tackle the global climate emergency, aligned with the UN Sustainable Development Goals (SDGs). </w:t>
      </w:r>
      <w:hyperlink r:id="rId10" w:history="1">
        <w:r w:rsidRPr="00120B17">
          <w:rPr>
            <w:rStyle w:val="Hyperlink"/>
          </w:rPr>
          <w:t>The Birmingham Institute for Sustainability &amp; Climate Action</w:t>
        </w:r>
      </w:hyperlink>
      <w:r>
        <w:t xml:space="preserve"> (BISCA) facilitates, connects and delivers world-leading, transdisciplinary research on sustainability and foster climate action through our research community, students, policy and decision makers, and wider society – leading to better livelihoods and a more sustainable environment in a rapidly changing world.</w:t>
      </w:r>
    </w:p>
    <w:p w14:paraId="6AE4DF13" w14:textId="77777777" w:rsidR="00120B17" w:rsidRDefault="00120B17"/>
    <w:p w14:paraId="4FE62B8C" w14:textId="46D01370" w:rsidR="00501C5C" w:rsidRDefault="00120B17">
      <w:r w:rsidRPr="00854106">
        <w:t xml:space="preserve">At BISCA, we </w:t>
      </w:r>
      <w:r w:rsidR="00133707" w:rsidRPr="00854106">
        <w:t xml:space="preserve">bring together researchers from across the University with expertise in sustainability and climate action. </w:t>
      </w:r>
      <w:r w:rsidRPr="00854106">
        <w:t xml:space="preserve">This </w:t>
      </w:r>
      <w:r w:rsidR="002928AC" w:rsidRPr="00854106">
        <w:t xml:space="preserve">University wide </w:t>
      </w:r>
      <w:r w:rsidRPr="00854106">
        <w:t xml:space="preserve">research community forms a </w:t>
      </w:r>
      <w:r w:rsidR="0026356D" w:rsidRPr="00854106">
        <w:t xml:space="preserve">dedicated </w:t>
      </w:r>
      <w:r w:rsidRPr="00854106">
        <w:t xml:space="preserve">network of Affiliates that connect to deliver on interdisciplinary and transdisciplinary research challenges with impact. </w:t>
      </w:r>
    </w:p>
    <w:p w14:paraId="1D312A9D" w14:textId="77777777" w:rsidR="00D85440" w:rsidRDefault="00D85440"/>
    <w:p w14:paraId="6647D656" w14:textId="3E1099F2" w:rsidR="00D85440" w:rsidRPr="00854106" w:rsidRDefault="00D85440" w:rsidP="00D85440">
      <w:pPr>
        <w:pStyle w:val="Heading2"/>
      </w:pPr>
      <w:r>
        <w:t>About BISCA Affiliation</w:t>
      </w:r>
    </w:p>
    <w:p w14:paraId="38DF3D08" w14:textId="77777777" w:rsidR="00501C5C" w:rsidRPr="00854106" w:rsidRDefault="00501C5C"/>
    <w:p w14:paraId="727A20B9" w14:textId="7CC5B54E" w:rsidR="00133707" w:rsidRPr="00D85440" w:rsidRDefault="00133707">
      <w:r>
        <w:t>Affiliates act as supporters and advocates for BISCA while gaining benefits of our exciting research environment, inclusive and diverse culture, and facilities and assets. Affiliates reach beyond the University to industry, policymakers and wider society to drive impactful research for sustainability and climate action.</w:t>
      </w:r>
      <w:r w:rsidR="00120B17">
        <w:t xml:space="preserve"> </w:t>
      </w:r>
      <w:r w:rsidR="0026356D">
        <w:t>Affiliation operates as a flexible, mutually beneficial and committed arrangement to deliver targeted activities with clear outcomes towards</w:t>
      </w:r>
      <w:r w:rsidR="51A8D3A0">
        <w:t xml:space="preserve"> BISCA’s objectives</w:t>
      </w:r>
      <w:r w:rsidR="7076C47B">
        <w:t>, available below:</w:t>
      </w:r>
    </w:p>
    <w:p w14:paraId="1036C83B" w14:textId="4081D96F" w:rsidR="00133707" w:rsidRPr="00D85440" w:rsidRDefault="51A8D3A0" w:rsidP="029094ED">
      <w:pPr>
        <w:pStyle w:val="ListParagraph"/>
        <w:numPr>
          <w:ilvl w:val="0"/>
          <w:numId w:val="1"/>
        </w:numPr>
      </w:pPr>
      <w:r>
        <w:t xml:space="preserve"> </w:t>
      </w:r>
      <w:hyperlink r:id="rId11">
        <w:r w:rsidR="0026356D" w:rsidRPr="029094ED">
          <w:rPr>
            <w:rStyle w:val="Hyperlink"/>
          </w:rPr>
          <w:t>BISCA’s objectives</w:t>
        </w:r>
      </w:hyperlink>
    </w:p>
    <w:p w14:paraId="77F61C65" w14:textId="6F071F7F" w:rsidR="00133707" w:rsidRDefault="00133707"/>
    <w:p w14:paraId="3BEE9124" w14:textId="20D14932" w:rsidR="00FF6529" w:rsidRPr="00D85440" w:rsidRDefault="00FF6529" w:rsidP="00FF6529">
      <w:pPr>
        <w:pStyle w:val="Heading3"/>
      </w:pPr>
      <w:r>
        <w:t xml:space="preserve">Who we are looking for </w:t>
      </w:r>
    </w:p>
    <w:p w14:paraId="64BC8EC7" w14:textId="4AEBAD92" w:rsidR="00133707" w:rsidRPr="00D85440" w:rsidRDefault="00120B17">
      <w:r>
        <w:t xml:space="preserve">We are seeking a diverse range of </w:t>
      </w:r>
      <w:r w:rsidR="002928AC">
        <w:t>Affiliate</w:t>
      </w:r>
      <w:r w:rsidR="00B44F28">
        <w:t>s</w:t>
      </w:r>
      <w:r w:rsidR="002928AC">
        <w:t xml:space="preserve"> to provide a </w:t>
      </w:r>
      <w:r w:rsidR="00B44F28">
        <w:t>mix</w:t>
      </w:r>
      <w:r w:rsidR="002928AC">
        <w:t xml:space="preserve"> of experience, expertise, backgrounds, perspectives and ideas</w:t>
      </w:r>
      <w:r w:rsidR="0026356D">
        <w:t>, and to</w:t>
      </w:r>
      <w:r w:rsidR="002928AC">
        <w:t xml:space="preserve"> </w:t>
      </w:r>
      <w:r w:rsidR="0026356D">
        <w:t>embody BISCA’s Equality, Diversity and Inclusion values and actions.</w:t>
      </w:r>
    </w:p>
    <w:p w14:paraId="29CBDC27" w14:textId="055CE704" w:rsidR="00120B17" w:rsidRPr="00C37CB9" w:rsidRDefault="00120B17" w:rsidP="029094ED"/>
    <w:p w14:paraId="64374C96" w14:textId="65CCE830" w:rsidR="000C693C" w:rsidRDefault="000C693C" w:rsidP="00FF6529">
      <w:pPr>
        <w:pStyle w:val="Heading3"/>
      </w:pPr>
      <w:r>
        <w:t>Enquiries</w:t>
      </w:r>
    </w:p>
    <w:p w14:paraId="6E74E849" w14:textId="7744A2E7" w:rsidR="00FF6529" w:rsidRDefault="00FF6529" w:rsidP="00FF6529">
      <w:r>
        <w:t>Informal</w:t>
      </w:r>
      <w:r w:rsidRPr="00B808F5">
        <w:t xml:space="preserve"> </w:t>
      </w:r>
      <w:r>
        <w:t>e</w:t>
      </w:r>
      <w:r w:rsidRPr="00B808F5">
        <w:t>nquiries</w:t>
      </w:r>
      <w:r>
        <w:t xml:space="preserve"> are welcome</w:t>
      </w:r>
      <w:r w:rsidRPr="00B808F5">
        <w:t>,</w:t>
      </w:r>
      <w:r w:rsidRPr="5BDAF800">
        <w:t xml:space="preserve"> please contact:</w:t>
      </w:r>
    </w:p>
    <w:p w14:paraId="160025FE" w14:textId="77777777" w:rsidR="00FF6529" w:rsidRDefault="00FF6529" w:rsidP="00FF6529">
      <w:pPr>
        <w:pStyle w:val="ListParagraph"/>
        <w:numPr>
          <w:ilvl w:val="0"/>
          <w:numId w:val="11"/>
        </w:numPr>
      </w:pPr>
      <w:r w:rsidRPr="5BDAF800">
        <w:t xml:space="preserve">David Hannah, BISCA Director: </w:t>
      </w:r>
      <w:hyperlink r:id="rId12">
        <w:r w:rsidRPr="5BDAF800">
          <w:rPr>
            <w:rStyle w:val="Hyperlink"/>
          </w:rPr>
          <w:t>d.m.hannah@bham.ac.uk</w:t>
        </w:r>
      </w:hyperlink>
      <w:r w:rsidRPr="5BDAF800">
        <w:t xml:space="preserve"> </w:t>
      </w:r>
    </w:p>
    <w:p w14:paraId="1EBE434A" w14:textId="77777777" w:rsidR="00FF6529" w:rsidRDefault="00FF6529" w:rsidP="00FF6529">
      <w:pPr>
        <w:pStyle w:val="ListParagraph"/>
        <w:numPr>
          <w:ilvl w:val="0"/>
          <w:numId w:val="11"/>
        </w:numPr>
      </w:pPr>
      <w:r w:rsidRPr="5BDAF800">
        <w:t xml:space="preserve">Liza </w:t>
      </w:r>
      <w:proofErr w:type="spellStart"/>
      <w:r w:rsidRPr="5BDAF800">
        <w:t>Jabbour</w:t>
      </w:r>
      <w:proofErr w:type="spellEnd"/>
      <w:r w:rsidRPr="5BDAF800">
        <w:t xml:space="preserve">, Deputy Director: </w:t>
      </w:r>
      <w:hyperlink r:id="rId13">
        <w:r w:rsidRPr="5BDAF800">
          <w:rPr>
            <w:rStyle w:val="Hyperlink"/>
          </w:rPr>
          <w:t>l.jabbour@bham.ac.uk</w:t>
        </w:r>
      </w:hyperlink>
      <w:r w:rsidRPr="5BDAF800">
        <w:t xml:space="preserve"> </w:t>
      </w:r>
    </w:p>
    <w:p w14:paraId="04282256" w14:textId="77777777" w:rsidR="00FF6529" w:rsidRPr="00791319" w:rsidRDefault="00FF6529" w:rsidP="00FF6529">
      <w:pPr>
        <w:pStyle w:val="ListParagraph"/>
        <w:numPr>
          <w:ilvl w:val="0"/>
          <w:numId w:val="11"/>
        </w:numPr>
      </w:pPr>
      <w:r w:rsidRPr="5BDAF800">
        <w:t xml:space="preserve">Helen </w:t>
      </w:r>
      <w:proofErr w:type="spellStart"/>
      <w:r w:rsidRPr="5BDAF800">
        <w:t>Onyeaka</w:t>
      </w:r>
      <w:proofErr w:type="spellEnd"/>
      <w:r w:rsidRPr="5BDAF800">
        <w:t xml:space="preserve">, Deputy Director: </w:t>
      </w:r>
      <w:hyperlink r:id="rId14">
        <w:r w:rsidRPr="5BDAF800">
          <w:rPr>
            <w:rStyle w:val="Hyperlink"/>
          </w:rPr>
          <w:t>h.onyeaka@bham.ac.uk</w:t>
        </w:r>
      </w:hyperlink>
      <w:r w:rsidRPr="5BDAF800">
        <w:t xml:space="preserve"> </w:t>
      </w:r>
    </w:p>
    <w:p w14:paraId="7BDBA75B" w14:textId="77777777" w:rsidR="00120B17" w:rsidRPr="00C37CB9" w:rsidRDefault="00120B17"/>
    <w:p w14:paraId="35C17BA4" w14:textId="2F0E7773" w:rsidR="0026356D" w:rsidRPr="00C37CB9" w:rsidRDefault="0026356D" w:rsidP="009006A0">
      <w:pPr>
        <w:pStyle w:val="Heading2"/>
      </w:pPr>
      <w:r w:rsidRPr="00C37CB9">
        <w:lastRenderedPageBreak/>
        <w:t>Affiliate benefits for individual, School and College</w:t>
      </w:r>
    </w:p>
    <w:p w14:paraId="5AB11A78" w14:textId="221E2C7A" w:rsidR="0026356D" w:rsidRPr="00C37CB9" w:rsidRDefault="0026356D" w:rsidP="0026356D">
      <w:pPr>
        <w:pStyle w:val="ListParagraph"/>
        <w:numPr>
          <w:ilvl w:val="0"/>
          <w:numId w:val="6"/>
        </w:numPr>
      </w:pPr>
      <w:r>
        <w:t>The following</w:t>
      </w:r>
      <w:r w:rsidR="4F7B048A">
        <w:t xml:space="preserve"> diagram</w:t>
      </w:r>
      <w:r>
        <w:t xml:space="preserve"> </w:t>
      </w:r>
      <w:r w:rsidR="59576B8C">
        <w:t xml:space="preserve">(and </w:t>
      </w:r>
      <w:r w:rsidR="00E50BF7">
        <w:t>list</w:t>
      </w:r>
      <w:r w:rsidR="5307F8B6">
        <w:t xml:space="preserve"> below)</w:t>
      </w:r>
      <w:r w:rsidR="00E50BF7">
        <w:t xml:space="preserve"> </w:t>
      </w:r>
      <w:r>
        <w:t>summarises the mutual benefits of Affiliation for individual, School and College as well as BISCA</w:t>
      </w:r>
      <w:r w:rsidR="00F011E0">
        <w:t xml:space="preserve">. </w:t>
      </w:r>
    </w:p>
    <w:p w14:paraId="575149E8" w14:textId="2CE45AD8" w:rsidR="0026356D" w:rsidRPr="00C37CB9" w:rsidRDefault="0026356D" w:rsidP="0026356D">
      <w:pPr>
        <w:pStyle w:val="ListParagraph"/>
        <w:numPr>
          <w:ilvl w:val="0"/>
          <w:numId w:val="6"/>
        </w:numPr>
      </w:pPr>
      <w:r w:rsidRPr="00C37CB9">
        <w:t>Importantly, all resources gained by Affiliate</w:t>
      </w:r>
      <w:r w:rsidR="00B44F28" w:rsidRPr="00C37CB9">
        <w:t>s</w:t>
      </w:r>
      <w:r w:rsidRPr="00C37CB9">
        <w:t xml:space="preserve"> (e.g. grant awards, impact) flow back through their associated School and College</w:t>
      </w:r>
      <w:r w:rsidR="00971B64">
        <w:br/>
      </w:r>
    </w:p>
    <w:p w14:paraId="648D1ABA" w14:textId="31B90C0E" w:rsidR="0026356D" w:rsidRPr="00590572" w:rsidRDefault="0026356D" w:rsidP="0026356D">
      <w:pPr>
        <w:jc w:val="center"/>
      </w:pPr>
    </w:p>
    <w:p w14:paraId="14473C6C" w14:textId="694F796B" w:rsidR="0026356D" w:rsidRDefault="69C71635" w:rsidP="029094ED">
      <w:pPr>
        <w:jc w:val="center"/>
      </w:pPr>
      <w:r>
        <w:rPr>
          <w:noProof/>
        </w:rPr>
        <w:drawing>
          <wp:inline distT="0" distB="0" distL="0" distR="0" wp14:anchorId="5BCD38E9" wp14:editId="7CE68078">
            <wp:extent cx="5724802" cy="3198364"/>
            <wp:effectExtent l="0" t="0" r="0" b="0"/>
            <wp:docPr id="473747458" name="Picture 473747458" descr="Diagram illustrating the Benefits of BISCA Affil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47458" name="Picture 473747458" descr="Diagram illustrating the Benefits of BISCA Affiliation."/>
                    <pic:cNvPicPr/>
                  </pic:nvPicPr>
                  <pic:blipFill>
                    <a:blip r:embed="rId15">
                      <a:extLst>
                        <a:ext uri="{28A0092B-C50C-407E-A947-70E740481C1C}">
                          <a14:useLocalDpi xmlns:a14="http://schemas.microsoft.com/office/drawing/2010/main" val="0"/>
                        </a:ext>
                      </a:extLst>
                    </a:blip>
                    <a:stretch>
                      <a:fillRect/>
                    </a:stretch>
                  </pic:blipFill>
                  <pic:spPr>
                    <a:xfrm>
                      <a:off x="0" y="0"/>
                      <a:ext cx="5724802" cy="3198364"/>
                    </a:xfrm>
                    <a:prstGeom prst="rect">
                      <a:avLst/>
                    </a:prstGeom>
                  </pic:spPr>
                </pic:pic>
              </a:graphicData>
            </a:graphic>
          </wp:inline>
        </w:drawing>
      </w:r>
    </w:p>
    <w:p w14:paraId="0BE5AF77" w14:textId="328D3E8E" w:rsidR="0026356D" w:rsidRPr="00FD0D09" w:rsidRDefault="0026356D" w:rsidP="00933055">
      <w:pPr>
        <w:pStyle w:val="Heading3"/>
      </w:pPr>
      <w:r w:rsidRPr="00FD0D09">
        <w:t>Affiliate</w:t>
      </w:r>
      <w:r w:rsidR="00933055">
        <w:t xml:space="preserve"> individual</w:t>
      </w:r>
      <w:r w:rsidRPr="00FD0D09">
        <w:t xml:space="preserve"> </w:t>
      </w:r>
      <w:r w:rsidR="00933055">
        <w:t>b</w:t>
      </w:r>
      <w:r w:rsidRPr="00FD0D09">
        <w:t>enefits</w:t>
      </w:r>
    </w:p>
    <w:p w14:paraId="05890C80" w14:textId="77777777" w:rsidR="0026356D" w:rsidRPr="00590572" w:rsidRDefault="0026356D" w:rsidP="0026356D">
      <w:pPr>
        <w:pStyle w:val="ListParagraph"/>
        <w:numPr>
          <w:ilvl w:val="0"/>
          <w:numId w:val="4"/>
        </w:numPr>
      </w:pPr>
      <w:r w:rsidRPr="00590572">
        <w:t xml:space="preserve">Increased access to interdisciplinary research opportunities; engaging with existing and emerging networks, collaborations and partnerships across campus, with other institution, industry and government bodies  </w:t>
      </w:r>
    </w:p>
    <w:p w14:paraId="75B13AAD" w14:textId="77777777" w:rsidR="0026356D" w:rsidRPr="00590572" w:rsidRDefault="0026356D" w:rsidP="0026356D">
      <w:pPr>
        <w:pStyle w:val="ListParagraph"/>
        <w:numPr>
          <w:ilvl w:val="0"/>
          <w:numId w:val="4"/>
        </w:numPr>
      </w:pPr>
      <w:r w:rsidRPr="00590572">
        <w:t xml:space="preserve">Opportunity to collaborate with BISCA </w:t>
      </w:r>
      <w:r>
        <w:t xml:space="preserve">community: </w:t>
      </w:r>
      <w:r w:rsidRPr="005F5961">
        <w:t>Fellows</w:t>
      </w:r>
      <w:r>
        <w:t>, BISCA Steering Committee, BISCA Research Committee</w:t>
      </w:r>
      <w:r w:rsidRPr="00590572">
        <w:t xml:space="preserve">, </w:t>
      </w:r>
      <w:r>
        <w:t xml:space="preserve">PDRAs, </w:t>
      </w:r>
      <w:r w:rsidRPr="00590572">
        <w:t>PhD cohorts</w:t>
      </w:r>
      <w:r>
        <w:t>,</w:t>
      </w:r>
      <w:r w:rsidRPr="00590572">
        <w:t xml:space="preserve"> visiting fellows</w:t>
      </w:r>
      <w:r>
        <w:t xml:space="preserve"> and other Affiliates</w:t>
      </w:r>
    </w:p>
    <w:p w14:paraId="2B24F72F" w14:textId="77777777" w:rsidR="0026356D" w:rsidRPr="00590572" w:rsidRDefault="0026356D" w:rsidP="0026356D">
      <w:pPr>
        <w:pStyle w:val="ListParagraph"/>
        <w:numPr>
          <w:ilvl w:val="0"/>
          <w:numId w:val="4"/>
        </w:numPr>
      </w:pPr>
      <w:r w:rsidRPr="00590572">
        <w:t xml:space="preserve">Increased chance of securing larger funding awards; systems which support the proactive and rapid development of bids through the research committee, the network of BISCA Affiliates, close working relationships with RSSD colleagues and operational support </w:t>
      </w:r>
    </w:p>
    <w:p w14:paraId="442B9520" w14:textId="77777777" w:rsidR="0026356D" w:rsidRPr="00590572" w:rsidRDefault="0026356D" w:rsidP="0026356D">
      <w:pPr>
        <w:pStyle w:val="ListParagraph"/>
        <w:numPr>
          <w:ilvl w:val="0"/>
          <w:numId w:val="4"/>
        </w:numPr>
      </w:pPr>
      <w:r>
        <w:t xml:space="preserve">Focused </w:t>
      </w:r>
      <w:r w:rsidRPr="00590572">
        <w:t xml:space="preserve">time </w:t>
      </w:r>
      <w:r>
        <w:t xml:space="preserve">and space </w:t>
      </w:r>
      <w:r w:rsidRPr="00590572">
        <w:t xml:space="preserve">to pursue sustainability research within and through BISCA </w:t>
      </w:r>
    </w:p>
    <w:p w14:paraId="5704B84D" w14:textId="77777777" w:rsidR="0026356D" w:rsidRPr="00590572" w:rsidRDefault="0026356D" w:rsidP="0026356D">
      <w:pPr>
        <w:pStyle w:val="ListParagraph"/>
        <w:numPr>
          <w:ilvl w:val="0"/>
          <w:numId w:val="4"/>
        </w:numPr>
      </w:pPr>
      <w:r w:rsidRPr="00590572">
        <w:t xml:space="preserve">Part of a growing cohort and network of new and previous BISCA Affiliates </w:t>
      </w:r>
    </w:p>
    <w:p w14:paraId="6B1F4D58" w14:textId="77777777" w:rsidR="0026356D" w:rsidRPr="00590572" w:rsidRDefault="0026356D" w:rsidP="0026356D">
      <w:pPr>
        <w:pStyle w:val="ListParagraph"/>
        <w:numPr>
          <w:ilvl w:val="0"/>
          <w:numId w:val="4"/>
        </w:numPr>
      </w:pPr>
      <w:r w:rsidRPr="00590572">
        <w:t>Growth in academic leadership built on a foundation of embedded Equality, Diversity &amp; Inclusion values and actions</w:t>
      </w:r>
    </w:p>
    <w:p w14:paraId="2AE70DF9" w14:textId="77777777" w:rsidR="0026356D" w:rsidRPr="00590572" w:rsidRDefault="0026356D" w:rsidP="0026356D">
      <w:pPr>
        <w:pStyle w:val="ListParagraph"/>
        <w:numPr>
          <w:ilvl w:val="0"/>
          <w:numId w:val="4"/>
        </w:numPr>
      </w:pPr>
      <w:r w:rsidRPr="00590572">
        <w:t>Access to BISCA Operations Team to support research activity</w:t>
      </w:r>
    </w:p>
    <w:p w14:paraId="7D0FDD99" w14:textId="77777777" w:rsidR="0026356D" w:rsidRPr="00590572" w:rsidRDefault="0026356D" w:rsidP="0026356D">
      <w:pPr>
        <w:pStyle w:val="ListParagraph"/>
        <w:numPr>
          <w:ilvl w:val="0"/>
          <w:numId w:val="4"/>
        </w:numPr>
      </w:pPr>
      <w:r w:rsidRPr="00590572">
        <w:t>Access to Elm House facilities for working, meeting and collaborating</w:t>
      </w:r>
    </w:p>
    <w:p w14:paraId="64B5361C" w14:textId="77777777" w:rsidR="0026356D" w:rsidRDefault="0026356D" w:rsidP="0026356D">
      <w:pPr>
        <w:pStyle w:val="ListParagraph"/>
        <w:numPr>
          <w:ilvl w:val="0"/>
          <w:numId w:val="4"/>
        </w:numPr>
      </w:pPr>
      <w:r w:rsidRPr="00590572">
        <w:t>Access to ‘pump-priming’ funds and workshop development resources</w:t>
      </w:r>
    </w:p>
    <w:p w14:paraId="16E9B002" w14:textId="77777777" w:rsidR="0026356D" w:rsidRPr="00590572" w:rsidRDefault="0026356D" w:rsidP="0026356D"/>
    <w:p w14:paraId="1E11FC6B" w14:textId="77777777" w:rsidR="0026356D" w:rsidRPr="00933055" w:rsidRDefault="0026356D" w:rsidP="00933055">
      <w:pPr>
        <w:pStyle w:val="Heading3"/>
      </w:pPr>
      <w:r w:rsidRPr="00933055">
        <w:t>School and College Benefits</w:t>
      </w:r>
    </w:p>
    <w:p w14:paraId="330D577C" w14:textId="1C07230F" w:rsidR="0026356D" w:rsidRPr="00590572" w:rsidRDefault="0026356D" w:rsidP="0026356D">
      <w:pPr>
        <w:pStyle w:val="ListParagraph"/>
        <w:numPr>
          <w:ilvl w:val="0"/>
          <w:numId w:val="5"/>
        </w:numPr>
      </w:pPr>
      <w:r w:rsidRPr="00590572">
        <w:t>Increased research income</w:t>
      </w:r>
      <w:r>
        <w:t xml:space="preserve"> -</w:t>
      </w:r>
      <w:r w:rsidRPr="00590572">
        <w:t xml:space="preserve"> awards remain with the </w:t>
      </w:r>
      <w:r w:rsidR="00FF6529">
        <w:t>school</w:t>
      </w:r>
    </w:p>
    <w:p w14:paraId="21E1F5E2" w14:textId="77777777" w:rsidR="0026356D" w:rsidRPr="00590572" w:rsidRDefault="0026356D" w:rsidP="0026356D">
      <w:pPr>
        <w:pStyle w:val="ListParagraph"/>
        <w:numPr>
          <w:ilvl w:val="0"/>
          <w:numId w:val="5"/>
        </w:numPr>
      </w:pPr>
      <w:r w:rsidRPr="00590572">
        <w:t>Increase in number and breadth of awards</w:t>
      </w:r>
      <w:r>
        <w:t xml:space="preserve"> -</w:t>
      </w:r>
      <w:r w:rsidRPr="00590572">
        <w:t xml:space="preserve"> increasing interdisciplinarity</w:t>
      </w:r>
    </w:p>
    <w:p w14:paraId="74A29DAA" w14:textId="7D9646FE" w:rsidR="0026356D" w:rsidRPr="00590572" w:rsidRDefault="0026356D" w:rsidP="0026356D">
      <w:pPr>
        <w:pStyle w:val="ListParagraph"/>
        <w:numPr>
          <w:ilvl w:val="0"/>
          <w:numId w:val="5"/>
        </w:numPr>
      </w:pPr>
      <w:r w:rsidRPr="00590572">
        <w:t xml:space="preserve">The </w:t>
      </w:r>
      <w:r>
        <w:t>Affiliate</w:t>
      </w:r>
      <w:r w:rsidRPr="00590572">
        <w:t>’</w:t>
      </w:r>
      <w:r>
        <w:t>s</w:t>
      </w:r>
      <w:r w:rsidRPr="00590572">
        <w:t xml:space="preserve"> research interests will remain aligned with their core discipline and the </w:t>
      </w:r>
      <w:r w:rsidR="00FF6529">
        <w:t>school</w:t>
      </w:r>
    </w:p>
    <w:p w14:paraId="1D87764D" w14:textId="77777777" w:rsidR="0026356D" w:rsidRPr="00590572" w:rsidRDefault="0026356D" w:rsidP="0026356D">
      <w:pPr>
        <w:pStyle w:val="ListParagraph"/>
        <w:numPr>
          <w:ilvl w:val="0"/>
          <w:numId w:val="5"/>
        </w:numPr>
      </w:pPr>
      <w:r w:rsidRPr="00590572">
        <w:t xml:space="preserve">Greater access to interdisciplinary opportunities for the </w:t>
      </w:r>
      <w:r>
        <w:t>S</w:t>
      </w:r>
      <w:r w:rsidRPr="00590572">
        <w:t xml:space="preserve">chool </w:t>
      </w:r>
      <w:r>
        <w:t>through</w:t>
      </w:r>
      <w:r w:rsidRPr="00590572">
        <w:t xml:space="preserve"> the </w:t>
      </w:r>
      <w:r>
        <w:t>Affiliate</w:t>
      </w:r>
      <w:r w:rsidRPr="00590572">
        <w:t xml:space="preserve"> and the College and School’s connection with BISCA</w:t>
      </w:r>
    </w:p>
    <w:p w14:paraId="6E28FEBD" w14:textId="77777777" w:rsidR="0026356D" w:rsidRPr="00590572" w:rsidRDefault="0026356D"/>
    <w:p w14:paraId="19330A3E" w14:textId="52FFC534" w:rsidR="00590572" w:rsidRPr="00933055" w:rsidRDefault="00590572" w:rsidP="00933055">
      <w:pPr>
        <w:pStyle w:val="Heading3"/>
      </w:pPr>
      <w:r w:rsidRPr="00933055">
        <w:lastRenderedPageBreak/>
        <w:t>BISCA Affiliate (0% FTE)</w:t>
      </w:r>
      <w:r w:rsidR="002928AC" w:rsidRPr="00933055">
        <w:t xml:space="preserve"> </w:t>
      </w:r>
      <w:r w:rsidR="005F5961" w:rsidRPr="00933055">
        <w:t>E</w:t>
      </w:r>
      <w:r w:rsidR="00FD0D09" w:rsidRPr="00933055">
        <w:t>xpectations</w:t>
      </w:r>
    </w:p>
    <w:p w14:paraId="28B6246E" w14:textId="20D20A93" w:rsidR="002928AC" w:rsidRDefault="00590572" w:rsidP="5BDAF800">
      <w:pPr>
        <w:pStyle w:val="ListParagraph"/>
        <w:numPr>
          <w:ilvl w:val="0"/>
          <w:numId w:val="2"/>
        </w:numPr>
      </w:pPr>
      <w:r w:rsidRPr="5BDAF800">
        <w:t>A flexible arrangement agreed between the Affiliate and BISCA</w:t>
      </w:r>
      <w:r w:rsidR="002928AC" w:rsidRPr="5BDAF800">
        <w:t xml:space="preserve"> targeted with clear </w:t>
      </w:r>
      <w:r w:rsidR="00501C5C" w:rsidRPr="5BDAF800">
        <w:t xml:space="preserve">activities </w:t>
      </w:r>
      <w:r w:rsidR="002928AC" w:rsidRPr="5BDAF800">
        <w:t>and outcomes</w:t>
      </w:r>
      <w:r w:rsidR="00FD0D09" w:rsidRPr="5BDAF800">
        <w:t xml:space="preserve"> (see application form)</w:t>
      </w:r>
    </w:p>
    <w:p w14:paraId="0FB19F62" w14:textId="0FB8DFBD" w:rsidR="002928AC" w:rsidRDefault="00FD0D09" w:rsidP="5BDAF800">
      <w:pPr>
        <w:pStyle w:val="ListParagraph"/>
        <w:numPr>
          <w:ilvl w:val="0"/>
          <w:numId w:val="2"/>
        </w:numPr>
      </w:pPr>
      <w:r w:rsidRPr="5BDAF800">
        <w:t>Importantly, n</w:t>
      </w:r>
      <w:r w:rsidR="002928AC" w:rsidRPr="5BDAF800">
        <w:t xml:space="preserve">o </w:t>
      </w:r>
      <w:r w:rsidRPr="5BDAF800">
        <w:t>formal</w:t>
      </w:r>
      <w:r w:rsidR="002928AC" w:rsidRPr="5BDAF800">
        <w:t xml:space="preserve"> workload allocation</w:t>
      </w:r>
      <w:r w:rsidR="00501C5C" w:rsidRPr="5BDAF800">
        <w:t xml:space="preserve"> (that is 0% FTE role) with ti</w:t>
      </w:r>
      <w:r w:rsidR="002928AC" w:rsidRPr="5BDAF800">
        <w:t xml:space="preserve">me taken from </w:t>
      </w:r>
      <w:r w:rsidRPr="5BDAF800">
        <w:t>discretionary</w:t>
      </w:r>
      <w:r w:rsidR="002928AC" w:rsidRPr="5BDAF800">
        <w:t xml:space="preserve"> research time (as acknowledge by Head of School</w:t>
      </w:r>
      <w:r w:rsidR="00501C5C" w:rsidRPr="5BDAF800">
        <w:t xml:space="preserve"> - see application form</w:t>
      </w:r>
      <w:r w:rsidR="002928AC" w:rsidRPr="5BDAF800">
        <w:t xml:space="preserve">) </w:t>
      </w:r>
    </w:p>
    <w:p w14:paraId="45A5C908" w14:textId="10FB5BC7" w:rsidR="00FD0D09" w:rsidRDefault="00590572" w:rsidP="5BDAF800">
      <w:pPr>
        <w:pStyle w:val="ListParagraph"/>
        <w:numPr>
          <w:ilvl w:val="0"/>
          <w:numId w:val="2"/>
        </w:numPr>
      </w:pPr>
      <w:r w:rsidRPr="5BDAF800">
        <w:t xml:space="preserve">Research interests, profile, expertise and experience that align with, and furthers </w:t>
      </w:r>
      <w:r w:rsidR="00FD0D09" w:rsidRPr="5BDAF800">
        <w:t>BISCA</w:t>
      </w:r>
      <w:r w:rsidRPr="5BDAF800">
        <w:t xml:space="preserve">’s strategic objectives and research themes </w:t>
      </w:r>
      <w:r w:rsidR="00FD0D09" w:rsidRPr="5BDAF800">
        <w:t>(see application form)</w:t>
      </w:r>
      <w:r w:rsidRPr="5BDAF800">
        <w:t xml:space="preserve">.  </w:t>
      </w:r>
    </w:p>
    <w:p w14:paraId="3BEA3626" w14:textId="2C72E4FF" w:rsidR="00590572" w:rsidRPr="00590572" w:rsidRDefault="00590572" w:rsidP="5BDAF800">
      <w:pPr>
        <w:pStyle w:val="ListParagraph"/>
        <w:numPr>
          <w:ilvl w:val="0"/>
          <w:numId w:val="2"/>
        </w:numPr>
      </w:pPr>
      <w:r w:rsidRPr="5BDAF800">
        <w:t xml:space="preserve">Alongside their research, the Affiliate will be expected to </w:t>
      </w:r>
      <w:r w:rsidRPr="532A628E">
        <w:t>support</w:t>
      </w:r>
      <w:r w:rsidRPr="5BDAF800">
        <w:t xml:space="preserve"> key </w:t>
      </w:r>
      <w:r w:rsidR="00FD0D09" w:rsidRPr="5BDAF800">
        <w:t xml:space="preserve">BISCA </w:t>
      </w:r>
      <w:r w:rsidRPr="5BDAF800">
        <w:t>activities and initiatives, for example</w:t>
      </w:r>
      <w:r w:rsidR="00847053" w:rsidRPr="5BDAF800">
        <w:t>:</w:t>
      </w:r>
    </w:p>
    <w:p w14:paraId="232C187D" w14:textId="6D77C527" w:rsidR="00590572" w:rsidRPr="00590572" w:rsidRDefault="00590572" w:rsidP="5BDAF800">
      <w:pPr>
        <w:pStyle w:val="ListParagraph"/>
        <w:numPr>
          <w:ilvl w:val="1"/>
          <w:numId w:val="2"/>
        </w:numPr>
      </w:pPr>
      <w:r w:rsidRPr="5BDAF800">
        <w:t xml:space="preserve">Participate in and contribute to funding calls, projects and initiatives </w:t>
      </w:r>
      <w:r w:rsidR="00FD0D09" w:rsidRPr="5BDAF800">
        <w:t>(including engaging with</w:t>
      </w:r>
      <w:r w:rsidRPr="5BDAF800">
        <w:t xml:space="preserve"> BISCA Research Management Committee</w:t>
      </w:r>
      <w:r w:rsidR="00FD0D09" w:rsidRPr="5BDAF800">
        <w:t>)</w:t>
      </w:r>
      <w:r w:rsidRPr="5BDAF800">
        <w:t>.</w:t>
      </w:r>
    </w:p>
    <w:p w14:paraId="6DB42E3A" w14:textId="2EEBDE9B" w:rsidR="00590572" w:rsidRPr="00590572" w:rsidRDefault="00590572" w:rsidP="5BDAF800">
      <w:pPr>
        <w:pStyle w:val="ListParagraph"/>
        <w:numPr>
          <w:ilvl w:val="1"/>
          <w:numId w:val="2"/>
        </w:numPr>
      </w:pPr>
      <w:r w:rsidRPr="5BDAF800">
        <w:t xml:space="preserve">Act as a point of contact, and advocate for, BISCA within their </w:t>
      </w:r>
      <w:r w:rsidR="00FD0D09" w:rsidRPr="5BDAF800">
        <w:t xml:space="preserve">School and College, </w:t>
      </w:r>
      <w:r w:rsidRPr="5BDAF800">
        <w:t>and more broadly across the University</w:t>
      </w:r>
    </w:p>
    <w:p w14:paraId="345E5777" w14:textId="51F13E32" w:rsidR="00590572" w:rsidRPr="00590572" w:rsidRDefault="00590572" w:rsidP="5BDAF800">
      <w:pPr>
        <w:pStyle w:val="ListParagraph"/>
        <w:numPr>
          <w:ilvl w:val="1"/>
          <w:numId w:val="2"/>
        </w:numPr>
      </w:pPr>
      <w:r w:rsidRPr="5BDAF800">
        <w:t xml:space="preserve">Provide expert advice internally and externally regarding </w:t>
      </w:r>
      <w:r w:rsidRPr="5BDAF800">
        <w:rPr>
          <w:rFonts w:cstheme="minorBidi"/>
        </w:rPr>
        <w:t>sustainability and climate action</w:t>
      </w:r>
      <w:r w:rsidRPr="5BDAF800">
        <w:t xml:space="preserve"> research, as relevant to their project and area of specialism</w:t>
      </w:r>
    </w:p>
    <w:p w14:paraId="224E3564" w14:textId="64BE7A0A" w:rsidR="00590572" w:rsidRPr="00590572" w:rsidRDefault="00590572" w:rsidP="5BDAF800">
      <w:pPr>
        <w:pStyle w:val="ListParagraph"/>
        <w:numPr>
          <w:ilvl w:val="1"/>
          <w:numId w:val="2"/>
        </w:numPr>
      </w:pPr>
      <w:r w:rsidRPr="5BDAF800">
        <w:t xml:space="preserve">Support BISCA, BISCA Director and Deputy Directors, </w:t>
      </w:r>
      <w:r w:rsidR="00FD0D09" w:rsidRPr="5BDAF800">
        <w:t>C</w:t>
      </w:r>
      <w:r w:rsidRPr="5BDAF800">
        <w:t>ommittees or working groups to respond to sustainability and climate action related external opportunities.</w:t>
      </w:r>
    </w:p>
    <w:p w14:paraId="2D6309E8" w14:textId="5D3A8E54" w:rsidR="00590572" w:rsidRPr="0026356D" w:rsidRDefault="00590572" w:rsidP="5BDAF800">
      <w:pPr>
        <w:pStyle w:val="ListParagraph"/>
        <w:numPr>
          <w:ilvl w:val="1"/>
          <w:numId w:val="2"/>
        </w:numPr>
      </w:pPr>
      <w:r w:rsidRPr="5BDAF800">
        <w:t xml:space="preserve">Deliver internal and external engagement initiatives </w:t>
      </w:r>
      <w:r w:rsidR="00FD0D09" w:rsidRPr="5BDAF800">
        <w:t>(</w:t>
      </w:r>
      <w:r w:rsidRPr="5BDAF800">
        <w:t>e.g. workshops, seminars/talks, and creating communications content</w:t>
      </w:r>
      <w:r w:rsidR="00A33F7C" w:rsidRPr="5BDAF800">
        <w:t xml:space="preserve"> for a range of audiences including researchers, students</w:t>
      </w:r>
      <w:r w:rsidR="00BC5691" w:rsidRPr="5BDAF800">
        <w:t>, business, policymakers and wider society</w:t>
      </w:r>
      <w:r w:rsidR="00FD0D09" w:rsidRPr="5BDAF800">
        <w:t>)</w:t>
      </w:r>
      <w:r w:rsidR="00835675" w:rsidRPr="5BDAF800">
        <w:t xml:space="preserve"> </w:t>
      </w:r>
    </w:p>
    <w:p w14:paraId="6775AE30" w14:textId="0F744473" w:rsidR="00501C5C" w:rsidRPr="00590572" w:rsidRDefault="00501C5C" w:rsidP="5BDAF800">
      <w:pPr>
        <w:pStyle w:val="ListParagraph"/>
        <w:numPr>
          <w:ilvl w:val="0"/>
          <w:numId w:val="2"/>
        </w:numPr>
      </w:pPr>
      <w:r w:rsidRPr="5BDAF800">
        <w:t>The BISCA Affiliation scheme will embody BISCA’s Equality, Diversity and Inclusion values and actions by encouraging applications from a diverse population of academics</w:t>
      </w:r>
    </w:p>
    <w:p w14:paraId="5B46997B" w14:textId="3C52FBC1" w:rsidR="00501C5C" w:rsidRDefault="00501C5C" w:rsidP="5BDAF800">
      <w:pPr>
        <w:pStyle w:val="ListParagraph"/>
        <w:numPr>
          <w:ilvl w:val="0"/>
          <w:numId w:val="2"/>
        </w:numPr>
      </w:pPr>
      <w:r w:rsidRPr="5BDAF800">
        <w:t>Applications encouraged from all career levels</w:t>
      </w:r>
    </w:p>
    <w:p w14:paraId="3F0B7757" w14:textId="36DA91B2" w:rsidR="00971B64" w:rsidRDefault="00971B64" w:rsidP="029094ED"/>
    <w:p w14:paraId="09C55C17" w14:textId="77777777" w:rsidR="00971B64" w:rsidRDefault="00971B64" w:rsidP="5BDAF800">
      <w:pPr>
        <w:rPr>
          <w:b/>
          <w:bCs/>
        </w:rPr>
      </w:pPr>
    </w:p>
    <w:p w14:paraId="7C73A5B2" w14:textId="19FE67F3" w:rsidR="00B337F9" w:rsidRPr="00B337F9" w:rsidRDefault="00590572" w:rsidP="005B6A9B">
      <w:pPr>
        <w:pStyle w:val="Heading2"/>
      </w:pPr>
      <w:r w:rsidRPr="5BDAF800">
        <w:t>Appointment</w:t>
      </w:r>
      <w:r w:rsidR="0097130E" w:rsidRPr="5BDAF800">
        <w:t xml:space="preserve"> </w:t>
      </w:r>
      <w:r w:rsidR="005F5961" w:rsidRPr="5BDAF800">
        <w:t>T</w:t>
      </w:r>
      <w:r w:rsidR="0097130E" w:rsidRPr="5BDAF800">
        <w:t xml:space="preserve">erm and </w:t>
      </w:r>
      <w:r w:rsidR="000942C3">
        <w:t>Applications</w:t>
      </w:r>
    </w:p>
    <w:p w14:paraId="5816B2A5" w14:textId="6E1A5B23" w:rsidR="00FD0D09" w:rsidRDefault="00FD0D09" w:rsidP="5BDAF800">
      <w:pPr>
        <w:pStyle w:val="ListParagraph"/>
        <w:numPr>
          <w:ilvl w:val="0"/>
          <w:numId w:val="3"/>
        </w:numPr>
      </w:pPr>
      <w:r>
        <w:t>Please use the online</w:t>
      </w:r>
      <w:r w:rsidR="00C92DB2">
        <w:t xml:space="preserve"> application</w:t>
      </w:r>
      <w:r>
        <w:t xml:space="preserve"> form</w:t>
      </w:r>
      <w:r w:rsidR="6274C701">
        <w:t xml:space="preserve"> available here</w:t>
      </w:r>
      <w:r w:rsidR="004E10B7">
        <w:t xml:space="preserve">: </w:t>
      </w:r>
      <w:hyperlink r:id="rId16">
        <w:r w:rsidR="00F531E5" w:rsidRPr="029094ED">
          <w:rPr>
            <w:rStyle w:val="Hyperlink"/>
          </w:rPr>
          <w:t>online application form</w:t>
        </w:r>
        <w:r w:rsidR="689DA5FF" w:rsidRPr="029094ED">
          <w:rPr>
            <w:rStyle w:val="Hyperlink"/>
          </w:rPr>
          <w:t>.</w:t>
        </w:r>
      </w:hyperlink>
      <w:r w:rsidR="00C92DB2">
        <w:t xml:space="preserve"> </w:t>
      </w:r>
    </w:p>
    <w:p w14:paraId="54C6B859" w14:textId="4D589750" w:rsidR="00590572" w:rsidRPr="00590572" w:rsidRDefault="00590572" w:rsidP="5BDAF800">
      <w:pPr>
        <w:pStyle w:val="ListParagraph"/>
        <w:numPr>
          <w:ilvl w:val="0"/>
          <w:numId w:val="3"/>
        </w:numPr>
      </w:pPr>
      <w:r>
        <w:t xml:space="preserve">Affiliation </w:t>
      </w:r>
      <w:r w:rsidR="00501C5C">
        <w:t xml:space="preserve">applications will be </w:t>
      </w:r>
      <w:r>
        <w:t>considered by the BISCA Senior Leadership Team and the BISCA Steering Committee</w:t>
      </w:r>
      <w:r w:rsidR="1505DCFB">
        <w:t>.</w:t>
      </w:r>
    </w:p>
    <w:p w14:paraId="0505277A" w14:textId="1636491D" w:rsidR="00501C5C" w:rsidRDefault="00590572" w:rsidP="5BDAF800">
      <w:pPr>
        <w:pStyle w:val="ListParagraph"/>
        <w:numPr>
          <w:ilvl w:val="0"/>
          <w:numId w:val="3"/>
        </w:numPr>
      </w:pPr>
      <w:r w:rsidRPr="5BDAF800">
        <w:t xml:space="preserve">Appointment </w:t>
      </w:r>
      <w:r w:rsidR="005F5961" w:rsidRPr="5BDAF800">
        <w:t>duration</w:t>
      </w:r>
      <w:r w:rsidRPr="5BDAF800">
        <w:t xml:space="preserve"> </w:t>
      </w:r>
      <w:r w:rsidR="00FD0D09" w:rsidRPr="5BDAF800">
        <w:t xml:space="preserve">is </w:t>
      </w:r>
      <w:r w:rsidR="00FD0D09" w:rsidRPr="00833FB1">
        <w:t xml:space="preserve">2 years </w:t>
      </w:r>
      <w:r w:rsidR="00FD0D09" w:rsidRPr="5BDAF800">
        <w:t>in the first instance – reviewed against delivery of agreed outcomes at the end of first year of Affiliate</w:t>
      </w:r>
      <w:r w:rsidR="00D259F4" w:rsidRPr="5BDAF800">
        <w:t>’</w:t>
      </w:r>
      <w:r w:rsidR="00FD0D09" w:rsidRPr="5BDAF800">
        <w:t>s activity</w:t>
      </w:r>
      <w:r w:rsidR="005F5961" w:rsidRPr="5BDAF800">
        <w:t>.</w:t>
      </w:r>
    </w:p>
    <w:p w14:paraId="1E24A6E4" w14:textId="7A8F8ED4" w:rsidR="00590572" w:rsidRDefault="005F5961" w:rsidP="5BDAF800">
      <w:pPr>
        <w:pStyle w:val="ListParagraph"/>
        <w:numPr>
          <w:ilvl w:val="0"/>
          <w:numId w:val="3"/>
        </w:numPr>
      </w:pPr>
      <w:r>
        <w:t>If activity is not delivering mutual benefits</w:t>
      </w:r>
      <w:r w:rsidR="00B44F28">
        <w:t>,</w:t>
      </w:r>
      <w:r>
        <w:t xml:space="preserve"> the Affiliate status will be withdrawn</w:t>
      </w:r>
      <w:r w:rsidR="7748E8C3">
        <w:t>.</w:t>
      </w:r>
    </w:p>
    <w:p w14:paraId="5EFB636F" w14:textId="13B01118" w:rsidR="00FD0D09" w:rsidRPr="0026356D" w:rsidRDefault="0097130E" w:rsidP="5BDAF800">
      <w:pPr>
        <w:pStyle w:val="ListParagraph"/>
        <w:numPr>
          <w:ilvl w:val="0"/>
          <w:numId w:val="3"/>
        </w:numPr>
        <w:rPr>
          <w:b/>
          <w:bCs/>
        </w:rPr>
      </w:pPr>
      <w:r>
        <w:t xml:space="preserve">Closing date </w:t>
      </w:r>
      <w:r w:rsidR="00501C5C">
        <w:t>15 November</w:t>
      </w:r>
      <w:r w:rsidR="23DC50C3">
        <w:t>.</w:t>
      </w:r>
    </w:p>
    <w:p w14:paraId="7F233B49" w14:textId="77777777" w:rsidR="00590572" w:rsidRPr="00791319" w:rsidRDefault="00590572" w:rsidP="5BDAF800"/>
    <w:p w14:paraId="45E7A6E6" w14:textId="77777777" w:rsidR="00B808F5" w:rsidRDefault="00791319" w:rsidP="5BDAF800">
      <w:r w:rsidRPr="5BDAF800">
        <w:t xml:space="preserve">Becoming an Affiliate of BISCA is an opportunity to lead impactful research in sustainability and climate action, collaborate across disciplines, and grow your academic profile. We encourage applications from all career levels, with a particular emphasis on diversity and inclusivity. </w:t>
      </w:r>
    </w:p>
    <w:p w14:paraId="43181EFE" w14:textId="77777777" w:rsidR="00B808F5" w:rsidRDefault="00B808F5" w:rsidP="5BDAF800"/>
    <w:p w14:paraId="473B9159" w14:textId="62FA9AF9" w:rsidR="00791319" w:rsidRDefault="00791319" w:rsidP="5BDAF800">
      <w:r w:rsidRPr="5BDAF800">
        <w:t xml:space="preserve">Apply by </w:t>
      </w:r>
      <w:r w:rsidRPr="00B808F5">
        <w:t>15 November 2024</w:t>
      </w:r>
      <w:r w:rsidRPr="5BDAF800">
        <w:t xml:space="preserve"> to join our vibrant network of sustainability researchers and contribute to meaningful action on the most pressing grand challenges for society and our planet.</w:t>
      </w:r>
    </w:p>
    <w:p w14:paraId="5343D7DA" w14:textId="77777777" w:rsidR="00791319" w:rsidRDefault="00791319" w:rsidP="5BDAF800"/>
    <w:p w14:paraId="26830163" w14:textId="77777777" w:rsidR="00791319" w:rsidRPr="00791319" w:rsidRDefault="00791319" w:rsidP="5BDAF800"/>
    <w:p w14:paraId="0C2287D4" w14:textId="77777777" w:rsidR="00501C5C" w:rsidRPr="00590572" w:rsidRDefault="00501C5C"/>
    <w:sectPr w:rsidR="00501C5C" w:rsidRPr="00590572" w:rsidSect="00971B64">
      <w:headerReference w:type="default" r:id="rId17"/>
      <w:pgSz w:w="11906" w:h="16838"/>
      <w:pgMar w:top="1440" w:right="685" w:bottom="542" w:left="873" w:header="24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010BE" w14:textId="77777777" w:rsidR="00B05447" w:rsidRDefault="00B05447" w:rsidP="00C32E6E">
      <w:r>
        <w:separator/>
      </w:r>
    </w:p>
  </w:endnote>
  <w:endnote w:type="continuationSeparator" w:id="0">
    <w:p w14:paraId="7793F60A" w14:textId="77777777" w:rsidR="00B05447" w:rsidRDefault="00B05447" w:rsidP="00C32E6E">
      <w:r>
        <w:continuationSeparator/>
      </w:r>
    </w:p>
  </w:endnote>
  <w:endnote w:type="continuationNotice" w:id="1">
    <w:p w14:paraId="3CE4D138" w14:textId="77777777" w:rsidR="00B05447" w:rsidRDefault="00B05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A328" w14:textId="77777777" w:rsidR="00B05447" w:rsidRDefault="00B05447" w:rsidP="00C32E6E">
      <w:r>
        <w:separator/>
      </w:r>
    </w:p>
  </w:footnote>
  <w:footnote w:type="continuationSeparator" w:id="0">
    <w:p w14:paraId="64C3AED1" w14:textId="77777777" w:rsidR="00B05447" w:rsidRDefault="00B05447" w:rsidP="00C32E6E">
      <w:r>
        <w:continuationSeparator/>
      </w:r>
    </w:p>
  </w:footnote>
  <w:footnote w:type="continuationNotice" w:id="1">
    <w:p w14:paraId="73EA3D3F" w14:textId="77777777" w:rsidR="00B05447" w:rsidRDefault="00B05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C819" w14:textId="725A101F" w:rsidR="00C32E6E" w:rsidRDefault="005072D3" w:rsidP="005072D3">
    <w:pPr>
      <w:pStyle w:val="Header"/>
      <w:jc w:val="right"/>
    </w:pPr>
    <w:r>
      <w:rPr>
        <w:noProof/>
      </w:rPr>
      <w:drawing>
        <wp:inline distT="0" distB="0" distL="0" distR="0" wp14:anchorId="042973D2" wp14:editId="1030AFE6">
          <wp:extent cx="3273123" cy="821726"/>
          <wp:effectExtent l="0" t="0" r="0" b="0"/>
          <wp:docPr id="1408342469" name="Picture 4" descr="A yellow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5159" name="Picture 4" descr="A yellow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41116" cy="889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45D5"/>
    <w:multiLevelType w:val="hybridMultilevel"/>
    <w:tmpl w:val="6DC6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268BA"/>
    <w:multiLevelType w:val="hybridMultilevel"/>
    <w:tmpl w:val="DE82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C6BE8"/>
    <w:multiLevelType w:val="hybridMultilevel"/>
    <w:tmpl w:val="08E2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87E60"/>
    <w:multiLevelType w:val="hybridMultilevel"/>
    <w:tmpl w:val="3D8E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341223"/>
    <w:multiLevelType w:val="hybridMultilevel"/>
    <w:tmpl w:val="02D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22ACB"/>
    <w:multiLevelType w:val="hybridMultilevel"/>
    <w:tmpl w:val="8908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27F96"/>
    <w:multiLevelType w:val="hybridMultilevel"/>
    <w:tmpl w:val="BCD26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97760"/>
    <w:multiLevelType w:val="hybridMultilevel"/>
    <w:tmpl w:val="C6BA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61656"/>
    <w:multiLevelType w:val="hybridMultilevel"/>
    <w:tmpl w:val="FFFFFFFF"/>
    <w:lvl w:ilvl="0" w:tplc="D9BCA31A">
      <w:start w:val="1"/>
      <w:numFmt w:val="bullet"/>
      <w:lvlText w:val=""/>
      <w:lvlJc w:val="left"/>
      <w:pPr>
        <w:ind w:left="720" w:hanging="360"/>
      </w:pPr>
      <w:rPr>
        <w:rFonts w:ascii="Symbol" w:hAnsi="Symbol" w:hint="default"/>
      </w:rPr>
    </w:lvl>
    <w:lvl w:ilvl="1" w:tplc="C7BAA626">
      <w:start w:val="1"/>
      <w:numFmt w:val="bullet"/>
      <w:lvlText w:val="o"/>
      <w:lvlJc w:val="left"/>
      <w:pPr>
        <w:ind w:left="1440" w:hanging="360"/>
      </w:pPr>
      <w:rPr>
        <w:rFonts w:ascii="Courier New" w:hAnsi="Courier New" w:hint="default"/>
      </w:rPr>
    </w:lvl>
    <w:lvl w:ilvl="2" w:tplc="76D2B2D6">
      <w:start w:val="1"/>
      <w:numFmt w:val="bullet"/>
      <w:lvlText w:val=""/>
      <w:lvlJc w:val="left"/>
      <w:pPr>
        <w:ind w:left="2160" w:hanging="360"/>
      </w:pPr>
      <w:rPr>
        <w:rFonts w:ascii="Wingdings" w:hAnsi="Wingdings" w:hint="default"/>
      </w:rPr>
    </w:lvl>
    <w:lvl w:ilvl="3" w:tplc="4E1E6DE4">
      <w:start w:val="1"/>
      <w:numFmt w:val="bullet"/>
      <w:lvlText w:val=""/>
      <w:lvlJc w:val="left"/>
      <w:pPr>
        <w:ind w:left="2880" w:hanging="360"/>
      </w:pPr>
      <w:rPr>
        <w:rFonts w:ascii="Symbol" w:hAnsi="Symbol" w:hint="default"/>
      </w:rPr>
    </w:lvl>
    <w:lvl w:ilvl="4" w:tplc="52BA336A">
      <w:start w:val="1"/>
      <w:numFmt w:val="bullet"/>
      <w:lvlText w:val="o"/>
      <w:lvlJc w:val="left"/>
      <w:pPr>
        <w:ind w:left="3600" w:hanging="360"/>
      </w:pPr>
      <w:rPr>
        <w:rFonts w:ascii="Courier New" w:hAnsi="Courier New" w:hint="default"/>
      </w:rPr>
    </w:lvl>
    <w:lvl w:ilvl="5" w:tplc="B7DE4256">
      <w:start w:val="1"/>
      <w:numFmt w:val="bullet"/>
      <w:lvlText w:val=""/>
      <w:lvlJc w:val="left"/>
      <w:pPr>
        <w:ind w:left="4320" w:hanging="360"/>
      </w:pPr>
      <w:rPr>
        <w:rFonts w:ascii="Wingdings" w:hAnsi="Wingdings" w:hint="default"/>
      </w:rPr>
    </w:lvl>
    <w:lvl w:ilvl="6" w:tplc="4716A4AE">
      <w:start w:val="1"/>
      <w:numFmt w:val="bullet"/>
      <w:lvlText w:val=""/>
      <w:lvlJc w:val="left"/>
      <w:pPr>
        <w:ind w:left="5040" w:hanging="360"/>
      </w:pPr>
      <w:rPr>
        <w:rFonts w:ascii="Symbol" w:hAnsi="Symbol" w:hint="default"/>
      </w:rPr>
    </w:lvl>
    <w:lvl w:ilvl="7" w:tplc="33A83018">
      <w:start w:val="1"/>
      <w:numFmt w:val="bullet"/>
      <w:lvlText w:val="o"/>
      <w:lvlJc w:val="left"/>
      <w:pPr>
        <w:ind w:left="5760" w:hanging="360"/>
      </w:pPr>
      <w:rPr>
        <w:rFonts w:ascii="Courier New" w:hAnsi="Courier New" w:hint="default"/>
      </w:rPr>
    </w:lvl>
    <w:lvl w:ilvl="8" w:tplc="7F2AF13E">
      <w:start w:val="1"/>
      <w:numFmt w:val="bullet"/>
      <w:lvlText w:val=""/>
      <w:lvlJc w:val="left"/>
      <w:pPr>
        <w:ind w:left="6480" w:hanging="360"/>
      </w:pPr>
      <w:rPr>
        <w:rFonts w:ascii="Wingdings" w:hAnsi="Wingdings" w:hint="default"/>
      </w:rPr>
    </w:lvl>
  </w:abstractNum>
  <w:abstractNum w:abstractNumId="9" w15:restartNumberingAfterBreak="0">
    <w:nsid w:val="66F16AD2"/>
    <w:multiLevelType w:val="hybridMultilevel"/>
    <w:tmpl w:val="81F2A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4487D"/>
    <w:multiLevelType w:val="hybridMultilevel"/>
    <w:tmpl w:val="70B2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961254">
    <w:abstractNumId w:val="8"/>
  </w:num>
  <w:num w:numId="2" w16cid:durableId="1583251054">
    <w:abstractNumId w:val="6"/>
  </w:num>
  <w:num w:numId="3" w16cid:durableId="1738820098">
    <w:abstractNumId w:val="9"/>
  </w:num>
  <w:num w:numId="4" w16cid:durableId="56445032">
    <w:abstractNumId w:val="2"/>
  </w:num>
  <w:num w:numId="5" w16cid:durableId="258636507">
    <w:abstractNumId w:val="7"/>
  </w:num>
  <w:num w:numId="6" w16cid:durableId="1764840134">
    <w:abstractNumId w:val="1"/>
  </w:num>
  <w:num w:numId="7" w16cid:durableId="1225948820">
    <w:abstractNumId w:val="5"/>
  </w:num>
  <w:num w:numId="8" w16cid:durableId="411585191">
    <w:abstractNumId w:val="0"/>
  </w:num>
  <w:num w:numId="9" w16cid:durableId="310142111">
    <w:abstractNumId w:val="10"/>
  </w:num>
  <w:num w:numId="10" w16cid:durableId="800223474">
    <w:abstractNumId w:val="3"/>
  </w:num>
  <w:num w:numId="11" w16cid:durableId="33804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99"/>
    <w:rsid w:val="00012338"/>
    <w:rsid w:val="000173A2"/>
    <w:rsid w:val="000565EF"/>
    <w:rsid w:val="000942C3"/>
    <w:rsid w:val="000C693C"/>
    <w:rsid w:val="000E0ACA"/>
    <w:rsid w:val="000E6871"/>
    <w:rsid w:val="000E7E1C"/>
    <w:rsid w:val="0010588F"/>
    <w:rsid w:val="00105E21"/>
    <w:rsid w:val="00115135"/>
    <w:rsid w:val="00115EC8"/>
    <w:rsid w:val="00120B17"/>
    <w:rsid w:val="00133707"/>
    <w:rsid w:val="00161A7D"/>
    <w:rsid w:val="00174EA5"/>
    <w:rsid w:val="001A55A1"/>
    <w:rsid w:val="001B43CF"/>
    <w:rsid w:val="002068B3"/>
    <w:rsid w:val="00230FCD"/>
    <w:rsid w:val="0026356D"/>
    <w:rsid w:val="00265590"/>
    <w:rsid w:val="0027642E"/>
    <w:rsid w:val="002907BE"/>
    <w:rsid w:val="002928AC"/>
    <w:rsid w:val="002A3CCE"/>
    <w:rsid w:val="002B2E4B"/>
    <w:rsid w:val="00307592"/>
    <w:rsid w:val="0035267D"/>
    <w:rsid w:val="003A7A22"/>
    <w:rsid w:val="003C41C4"/>
    <w:rsid w:val="004350D4"/>
    <w:rsid w:val="0046703C"/>
    <w:rsid w:val="0049320C"/>
    <w:rsid w:val="004A1D54"/>
    <w:rsid w:val="004A2A34"/>
    <w:rsid w:val="004E10B7"/>
    <w:rsid w:val="00501C5C"/>
    <w:rsid w:val="005072D3"/>
    <w:rsid w:val="005677DA"/>
    <w:rsid w:val="005845E6"/>
    <w:rsid w:val="00590572"/>
    <w:rsid w:val="005929B8"/>
    <w:rsid w:val="005A1182"/>
    <w:rsid w:val="005A4BDF"/>
    <w:rsid w:val="005B6A9B"/>
    <w:rsid w:val="005F5961"/>
    <w:rsid w:val="006052B0"/>
    <w:rsid w:val="006374EC"/>
    <w:rsid w:val="006A528F"/>
    <w:rsid w:val="006B1148"/>
    <w:rsid w:val="00791319"/>
    <w:rsid w:val="007A273B"/>
    <w:rsid w:val="007C734C"/>
    <w:rsid w:val="007D6A22"/>
    <w:rsid w:val="00833FB1"/>
    <w:rsid w:val="00835675"/>
    <w:rsid w:val="00847053"/>
    <w:rsid w:val="00854106"/>
    <w:rsid w:val="008F7DFB"/>
    <w:rsid w:val="009006A0"/>
    <w:rsid w:val="0091745F"/>
    <w:rsid w:val="00927CEA"/>
    <w:rsid w:val="00933055"/>
    <w:rsid w:val="009373CE"/>
    <w:rsid w:val="0097130E"/>
    <w:rsid w:val="00971B64"/>
    <w:rsid w:val="00997DC3"/>
    <w:rsid w:val="009B1911"/>
    <w:rsid w:val="009F1691"/>
    <w:rsid w:val="00A11D97"/>
    <w:rsid w:val="00A33003"/>
    <w:rsid w:val="00A33F7C"/>
    <w:rsid w:val="00A474EC"/>
    <w:rsid w:val="00A5274E"/>
    <w:rsid w:val="00A8132E"/>
    <w:rsid w:val="00A908D2"/>
    <w:rsid w:val="00AD0881"/>
    <w:rsid w:val="00AE07E6"/>
    <w:rsid w:val="00B05447"/>
    <w:rsid w:val="00B07B05"/>
    <w:rsid w:val="00B337F9"/>
    <w:rsid w:val="00B44F28"/>
    <w:rsid w:val="00B67137"/>
    <w:rsid w:val="00B808F5"/>
    <w:rsid w:val="00BC5691"/>
    <w:rsid w:val="00BD68EB"/>
    <w:rsid w:val="00BF0D82"/>
    <w:rsid w:val="00BF25CB"/>
    <w:rsid w:val="00C02177"/>
    <w:rsid w:val="00C03621"/>
    <w:rsid w:val="00C20199"/>
    <w:rsid w:val="00C2127A"/>
    <w:rsid w:val="00C30D5A"/>
    <w:rsid w:val="00C32E6E"/>
    <w:rsid w:val="00C37CB9"/>
    <w:rsid w:val="00C4658B"/>
    <w:rsid w:val="00C56492"/>
    <w:rsid w:val="00C86DAA"/>
    <w:rsid w:val="00C877D9"/>
    <w:rsid w:val="00C92DB2"/>
    <w:rsid w:val="00CA1A54"/>
    <w:rsid w:val="00CA2C19"/>
    <w:rsid w:val="00CB007B"/>
    <w:rsid w:val="00CC0C8C"/>
    <w:rsid w:val="00CC1271"/>
    <w:rsid w:val="00CC18E3"/>
    <w:rsid w:val="00CC5E5D"/>
    <w:rsid w:val="00CD557B"/>
    <w:rsid w:val="00D01083"/>
    <w:rsid w:val="00D259F4"/>
    <w:rsid w:val="00D72EB7"/>
    <w:rsid w:val="00D77291"/>
    <w:rsid w:val="00D85440"/>
    <w:rsid w:val="00D962F3"/>
    <w:rsid w:val="00DC11FD"/>
    <w:rsid w:val="00DC74E2"/>
    <w:rsid w:val="00E07B8D"/>
    <w:rsid w:val="00E50BF7"/>
    <w:rsid w:val="00E97B3B"/>
    <w:rsid w:val="00EB5C8D"/>
    <w:rsid w:val="00F011E0"/>
    <w:rsid w:val="00F12DB2"/>
    <w:rsid w:val="00F37BC2"/>
    <w:rsid w:val="00F531E5"/>
    <w:rsid w:val="00FB1716"/>
    <w:rsid w:val="00FD0D09"/>
    <w:rsid w:val="00FD1EAE"/>
    <w:rsid w:val="00FF6529"/>
    <w:rsid w:val="029094ED"/>
    <w:rsid w:val="0ABC1FFD"/>
    <w:rsid w:val="1505DCFB"/>
    <w:rsid w:val="18AEF526"/>
    <w:rsid w:val="23DC50C3"/>
    <w:rsid w:val="3197ACFA"/>
    <w:rsid w:val="32E08777"/>
    <w:rsid w:val="430CCA51"/>
    <w:rsid w:val="4F7B048A"/>
    <w:rsid w:val="51A8D3A0"/>
    <w:rsid w:val="5307F8B6"/>
    <w:rsid w:val="532A628E"/>
    <w:rsid w:val="58DB50E1"/>
    <w:rsid w:val="59576B8C"/>
    <w:rsid w:val="5BDAF800"/>
    <w:rsid w:val="6274C701"/>
    <w:rsid w:val="672EC676"/>
    <w:rsid w:val="689DA5FF"/>
    <w:rsid w:val="69C71635"/>
    <w:rsid w:val="7076C47B"/>
    <w:rsid w:val="76DBBCA8"/>
    <w:rsid w:val="7748E8C3"/>
    <w:rsid w:val="77E21D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BA8C"/>
  <w15:chartTrackingRefBased/>
  <w15:docId w15:val="{1F68C66B-FA4F-4FD1-81F8-38BF5A1D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6D"/>
  </w:style>
  <w:style w:type="paragraph" w:styleId="Heading1">
    <w:name w:val="heading 1"/>
    <w:basedOn w:val="Normal"/>
    <w:next w:val="Normal"/>
    <w:link w:val="Heading1Char"/>
    <w:uiPriority w:val="9"/>
    <w:qFormat/>
    <w:rsid w:val="00C20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0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01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1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01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01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01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01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01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0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01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1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01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01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01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01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01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01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1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1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01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0199"/>
    <w:rPr>
      <w:i/>
      <w:iCs/>
      <w:color w:val="404040" w:themeColor="text1" w:themeTint="BF"/>
    </w:rPr>
  </w:style>
  <w:style w:type="paragraph" w:styleId="ListParagraph">
    <w:name w:val="List Paragraph"/>
    <w:basedOn w:val="Normal"/>
    <w:uiPriority w:val="34"/>
    <w:qFormat/>
    <w:rsid w:val="00C20199"/>
    <w:pPr>
      <w:ind w:left="720"/>
      <w:contextualSpacing/>
    </w:pPr>
  </w:style>
  <w:style w:type="character" w:styleId="IntenseEmphasis">
    <w:name w:val="Intense Emphasis"/>
    <w:basedOn w:val="DefaultParagraphFont"/>
    <w:uiPriority w:val="21"/>
    <w:qFormat/>
    <w:rsid w:val="00C20199"/>
    <w:rPr>
      <w:i/>
      <w:iCs/>
      <w:color w:val="0F4761" w:themeColor="accent1" w:themeShade="BF"/>
    </w:rPr>
  </w:style>
  <w:style w:type="paragraph" w:styleId="IntenseQuote">
    <w:name w:val="Intense Quote"/>
    <w:basedOn w:val="Normal"/>
    <w:next w:val="Normal"/>
    <w:link w:val="IntenseQuoteChar"/>
    <w:uiPriority w:val="30"/>
    <w:qFormat/>
    <w:rsid w:val="00C20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199"/>
    <w:rPr>
      <w:i/>
      <w:iCs/>
      <w:color w:val="0F4761" w:themeColor="accent1" w:themeShade="BF"/>
    </w:rPr>
  </w:style>
  <w:style w:type="character" w:styleId="IntenseReference">
    <w:name w:val="Intense Reference"/>
    <w:basedOn w:val="DefaultParagraphFont"/>
    <w:uiPriority w:val="32"/>
    <w:qFormat/>
    <w:rsid w:val="00C20199"/>
    <w:rPr>
      <w:b/>
      <w:bCs/>
      <w:smallCaps/>
      <w:color w:val="0F4761" w:themeColor="accent1" w:themeShade="BF"/>
      <w:spacing w:val="5"/>
    </w:rPr>
  </w:style>
  <w:style w:type="character" w:styleId="CommentReference">
    <w:name w:val="annotation reference"/>
    <w:basedOn w:val="DefaultParagraphFont"/>
    <w:uiPriority w:val="99"/>
    <w:semiHidden/>
    <w:unhideWhenUsed/>
    <w:rsid w:val="00590572"/>
    <w:rPr>
      <w:sz w:val="16"/>
      <w:szCs w:val="16"/>
    </w:rPr>
  </w:style>
  <w:style w:type="paragraph" w:styleId="CommentText">
    <w:name w:val="annotation text"/>
    <w:basedOn w:val="Normal"/>
    <w:link w:val="CommentTextChar"/>
    <w:uiPriority w:val="99"/>
    <w:unhideWhenUsed/>
    <w:rsid w:val="00590572"/>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590572"/>
    <w:rPr>
      <w:rFonts w:asciiTheme="minorHAnsi" w:hAnsiTheme="minorHAnsi" w:cstheme="minorBidi"/>
      <w:kern w:val="0"/>
      <w:sz w:val="20"/>
      <w:szCs w:val="20"/>
      <w14:ligatures w14:val="none"/>
    </w:rPr>
  </w:style>
  <w:style w:type="character" w:styleId="Hyperlink">
    <w:name w:val="Hyperlink"/>
    <w:basedOn w:val="DefaultParagraphFont"/>
    <w:uiPriority w:val="99"/>
    <w:unhideWhenUsed/>
    <w:rsid w:val="00120B17"/>
    <w:rPr>
      <w:color w:val="467886" w:themeColor="hyperlink"/>
      <w:u w:val="single"/>
    </w:rPr>
  </w:style>
  <w:style w:type="character" w:styleId="UnresolvedMention">
    <w:name w:val="Unresolved Mention"/>
    <w:basedOn w:val="DefaultParagraphFont"/>
    <w:uiPriority w:val="99"/>
    <w:semiHidden/>
    <w:unhideWhenUsed/>
    <w:rsid w:val="00120B1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45F"/>
    <w:rPr>
      <w:rFonts w:ascii="Calibri" w:hAnsi="Calibri" w:cs="Calibri"/>
      <w:b/>
      <w:bCs/>
      <w:kern w:val="2"/>
      <w14:ligatures w14:val="standardContextual"/>
    </w:rPr>
  </w:style>
  <w:style w:type="character" w:customStyle="1" w:styleId="CommentSubjectChar">
    <w:name w:val="Comment Subject Char"/>
    <w:basedOn w:val="CommentTextChar"/>
    <w:link w:val="CommentSubject"/>
    <w:uiPriority w:val="99"/>
    <w:semiHidden/>
    <w:rsid w:val="0091745F"/>
    <w:rPr>
      <w:rFonts w:asciiTheme="minorHAnsi" w:hAnsiTheme="minorHAnsi" w:cstheme="minorBidi"/>
      <w:b/>
      <w:bCs/>
      <w:kern w:val="0"/>
      <w:sz w:val="20"/>
      <w:szCs w:val="20"/>
      <w14:ligatures w14:val="none"/>
    </w:rPr>
  </w:style>
  <w:style w:type="paragraph" w:styleId="Header">
    <w:name w:val="header"/>
    <w:basedOn w:val="Normal"/>
    <w:link w:val="HeaderChar"/>
    <w:uiPriority w:val="99"/>
    <w:unhideWhenUsed/>
    <w:rsid w:val="00C32E6E"/>
    <w:pPr>
      <w:tabs>
        <w:tab w:val="center" w:pos="4513"/>
        <w:tab w:val="right" w:pos="9026"/>
      </w:tabs>
    </w:pPr>
  </w:style>
  <w:style w:type="character" w:customStyle="1" w:styleId="HeaderChar">
    <w:name w:val="Header Char"/>
    <w:basedOn w:val="DefaultParagraphFont"/>
    <w:link w:val="Header"/>
    <w:uiPriority w:val="99"/>
    <w:rsid w:val="00C32E6E"/>
  </w:style>
  <w:style w:type="paragraph" w:styleId="Footer">
    <w:name w:val="footer"/>
    <w:basedOn w:val="Normal"/>
    <w:link w:val="FooterChar"/>
    <w:uiPriority w:val="99"/>
    <w:unhideWhenUsed/>
    <w:rsid w:val="00C32E6E"/>
    <w:pPr>
      <w:tabs>
        <w:tab w:val="center" w:pos="4513"/>
        <w:tab w:val="right" w:pos="9026"/>
      </w:tabs>
    </w:pPr>
  </w:style>
  <w:style w:type="character" w:customStyle="1" w:styleId="FooterChar">
    <w:name w:val="Footer Char"/>
    <w:basedOn w:val="DefaultParagraphFont"/>
    <w:link w:val="Footer"/>
    <w:uiPriority w:val="99"/>
    <w:rsid w:val="00C3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4151">
      <w:bodyDiv w:val="1"/>
      <w:marLeft w:val="0"/>
      <w:marRight w:val="0"/>
      <w:marTop w:val="0"/>
      <w:marBottom w:val="0"/>
      <w:divBdr>
        <w:top w:val="none" w:sz="0" w:space="0" w:color="auto"/>
        <w:left w:val="none" w:sz="0" w:space="0" w:color="auto"/>
        <w:bottom w:val="none" w:sz="0" w:space="0" w:color="auto"/>
        <w:right w:val="none" w:sz="0" w:space="0" w:color="auto"/>
      </w:divBdr>
      <w:divsChild>
        <w:div w:id="475803261">
          <w:marLeft w:val="547"/>
          <w:marRight w:val="0"/>
          <w:marTop w:val="0"/>
          <w:marBottom w:val="240"/>
          <w:divBdr>
            <w:top w:val="none" w:sz="0" w:space="0" w:color="auto"/>
            <w:left w:val="none" w:sz="0" w:space="0" w:color="auto"/>
            <w:bottom w:val="none" w:sz="0" w:space="0" w:color="auto"/>
            <w:right w:val="none" w:sz="0" w:space="0" w:color="auto"/>
          </w:divBdr>
        </w:div>
        <w:div w:id="768938866">
          <w:marLeft w:val="547"/>
          <w:marRight w:val="0"/>
          <w:marTop w:val="0"/>
          <w:marBottom w:val="240"/>
          <w:divBdr>
            <w:top w:val="none" w:sz="0" w:space="0" w:color="auto"/>
            <w:left w:val="none" w:sz="0" w:space="0" w:color="auto"/>
            <w:bottom w:val="none" w:sz="0" w:space="0" w:color="auto"/>
            <w:right w:val="none" w:sz="0" w:space="0" w:color="auto"/>
          </w:divBdr>
        </w:div>
        <w:div w:id="853416929">
          <w:marLeft w:val="547"/>
          <w:marRight w:val="0"/>
          <w:marTop w:val="0"/>
          <w:marBottom w:val="240"/>
          <w:divBdr>
            <w:top w:val="none" w:sz="0" w:space="0" w:color="auto"/>
            <w:left w:val="none" w:sz="0" w:space="0" w:color="auto"/>
            <w:bottom w:val="none" w:sz="0" w:space="0" w:color="auto"/>
            <w:right w:val="none" w:sz="0" w:space="0" w:color="auto"/>
          </w:divBdr>
        </w:div>
        <w:div w:id="1555896737">
          <w:marLeft w:val="547"/>
          <w:marRight w:val="0"/>
          <w:marTop w:val="0"/>
          <w:marBottom w:val="240"/>
          <w:divBdr>
            <w:top w:val="none" w:sz="0" w:space="0" w:color="auto"/>
            <w:left w:val="none" w:sz="0" w:space="0" w:color="auto"/>
            <w:bottom w:val="none" w:sz="0" w:space="0" w:color="auto"/>
            <w:right w:val="none" w:sz="0" w:space="0" w:color="auto"/>
          </w:divBdr>
        </w:div>
        <w:div w:id="209369819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jabbour@bha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m.hannah@bh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office.com/e/G9QzxXcQq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ac.uk/research/bisca/goals-and-objectives"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birmingham.ac.uk/research/bisca/home-page.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nyeaka@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16bff-a148-4624-b8f4-6f34653b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FD64020370E408BBDE74B6104DB30" ma:contentTypeVersion="10" ma:contentTypeDescription="Create a new document." ma:contentTypeScope="" ma:versionID="8ffd68ba90de7d07a488cb86c444b89f">
  <xsd:schema xmlns:xsd="http://www.w3.org/2001/XMLSchema" xmlns:xs="http://www.w3.org/2001/XMLSchema" xmlns:p="http://schemas.microsoft.com/office/2006/metadata/properties" xmlns:ns2="0d816bff-a148-4624-b8f4-6f34653b800f" targetNamespace="http://schemas.microsoft.com/office/2006/metadata/properties" ma:root="true" ma:fieldsID="c343ae5e7b6eaf11d815ccf338fdf721" ns2:_="">
    <xsd:import namespace="0d816bff-a148-4624-b8f4-6f34653b80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6bff-a148-4624-b8f4-6f34653b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050D2-DD89-470A-A6B0-8F9269191662}">
  <ds:schemaRefs>
    <ds:schemaRef ds:uri="http://schemas.microsoft.com/sharepoint/v3/contenttype/forms"/>
  </ds:schemaRefs>
</ds:datastoreItem>
</file>

<file path=customXml/itemProps2.xml><?xml version="1.0" encoding="utf-8"?>
<ds:datastoreItem xmlns:ds="http://schemas.openxmlformats.org/officeDocument/2006/customXml" ds:itemID="{C59C10CE-DD6B-4C0C-9852-C263DB08CF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A227B-19B5-4680-858D-5C50043DB5D1}"/>
</file>

<file path=docProps/app.xml><?xml version="1.0" encoding="utf-8"?>
<Properties xmlns="http://schemas.openxmlformats.org/officeDocument/2006/extended-properties" xmlns:vt="http://schemas.openxmlformats.org/officeDocument/2006/docPropsVTypes">
  <Template>Normal.dotm</Template>
  <TotalTime>4</TotalTime>
  <Pages>3</Pages>
  <Words>574</Words>
  <Characters>6615</Characters>
  <Application>Microsoft Office Word</Application>
  <DocSecurity>0</DocSecurity>
  <Lines>143</Lines>
  <Paragraphs>65</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Hannah (Vice-Chancellor's Office)</dc:creator>
  <cp:keywords/>
  <dc:description/>
  <cp:lastModifiedBy>Elizabeth Oliver (Institute for Interdisciplinary Data Science and AI)</cp:lastModifiedBy>
  <cp:revision>3</cp:revision>
  <dcterms:created xsi:type="dcterms:W3CDTF">2024-10-15T20:05:00Z</dcterms:created>
  <dcterms:modified xsi:type="dcterms:W3CDTF">2024-10-15T20:09:00Z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0x010100F9EFD64020370E408BBDE74B6104DB30</vt:lpwstr>
  </property>
</Properties>
</file>