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ED361" w14:textId="14562622" w:rsidR="00997428" w:rsidRDefault="002C01B5" w:rsidP="00661AA3">
      <w:pPr>
        <w:pStyle w:val="Heading1"/>
        <w:rPr>
          <w:rFonts w:asciiTheme="minorHAnsi" w:eastAsiaTheme="minorEastAsia" w:hAnsiTheme="minorHAnsi" w:cstheme="minorBidi"/>
          <w:lang w:val="en-GB"/>
        </w:rPr>
      </w:pPr>
      <w:r w:rsidRPr="10D440CF">
        <w:rPr>
          <w:rFonts w:asciiTheme="minorHAnsi" w:eastAsiaTheme="minorEastAsia" w:hAnsiTheme="minorHAnsi" w:cstheme="minorBidi"/>
          <w:lang w:val="en-GB"/>
        </w:rPr>
        <w:t xml:space="preserve">EPSRC supported </w:t>
      </w:r>
      <w:proofErr w:type="spellStart"/>
      <w:r w:rsidRPr="10D440CF">
        <w:rPr>
          <w:rFonts w:asciiTheme="minorHAnsi" w:eastAsiaTheme="minorEastAsia" w:hAnsiTheme="minorHAnsi" w:cstheme="minorBidi"/>
          <w:lang w:val="en-GB"/>
        </w:rPr>
        <w:t>EngD</w:t>
      </w:r>
      <w:proofErr w:type="spellEnd"/>
      <w:r w:rsidR="2DA81AC9" w:rsidRPr="10D440CF">
        <w:rPr>
          <w:rFonts w:asciiTheme="minorHAnsi" w:eastAsiaTheme="minorEastAsia" w:hAnsiTheme="minorHAnsi" w:cstheme="minorBidi"/>
          <w:lang w:val="en-GB"/>
        </w:rPr>
        <w:t>:</w:t>
      </w:r>
    </w:p>
    <w:p w14:paraId="300E2171" w14:textId="7969227E" w:rsidR="00FC3365" w:rsidRDefault="00076943" w:rsidP="31B2A22A">
      <w:pPr>
        <w:rPr>
          <w:rFonts w:asciiTheme="majorHAnsi" w:eastAsiaTheme="majorEastAsia" w:hAnsiTheme="majorHAnsi" w:cstheme="majorBidi"/>
          <w:color w:val="2E74B5" w:themeColor="accent1" w:themeShade="BF"/>
          <w:sz w:val="32"/>
          <w:szCs w:val="32"/>
          <w:lang w:val="en-GB"/>
        </w:rPr>
      </w:pPr>
      <w:r w:rsidRPr="00076943">
        <w:rPr>
          <w:rFonts w:asciiTheme="majorHAnsi" w:eastAsiaTheme="majorEastAsia" w:hAnsiTheme="majorHAnsi" w:cstheme="majorBidi"/>
          <w:color w:val="2E74B5" w:themeColor="accent1" w:themeShade="BF"/>
          <w:sz w:val="32"/>
          <w:szCs w:val="32"/>
          <w:lang w:val="en-GB"/>
        </w:rPr>
        <w:t>Developing novel sustainable dried capsules for consumer goods applications</w:t>
      </w:r>
    </w:p>
    <w:p w14:paraId="01A48E0E" w14:textId="77777777" w:rsidR="00076943" w:rsidRDefault="00076943" w:rsidP="31B2A22A">
      <w:pPr>
        <w:rPr>
          <w:rFonts w:asciiTheme="minorHAnsi" w:eastAsiaTheme="minorEastAsia" w:hAnsiTheme="minorHAnsi" w:cstheme="minorBidi"/>
          <w:lang w:val="en-GB"/>
        </w:rPr>
      </w:pPr>
    </w:p>
    <w:p w14:paraId="0B5E886B" w14:textId="77777777" w:rsidR="007A1D2C" w:rsidRDefault="007A1D2C" w:rsidP="005B412A">
      <w:pPr>
        <w:rPr>
          <w:rFonts w:asciiTheme="majorHAnsi" w:eastAsiaTheme="minorEastAsia" w:hAnsiTheme="majorHAnsi" w:cstheme="majorHAnsi"/>
        </w:rPr>
      </w:pPr>
      <w:r w:rsidRPr="007A1D2C">
        <w:rPr>
          <w:rFonts w:asciiTheme="majorHAnsi" w:eastAsiaTheme="minorEastAsia" w:hAnsiTheme="majorHAnsi" w:cstheme="majorHAnsi"/>
        </w:rPr>
        <w:t xml:space="preserve">Prof Z. Zhang </w:t>
      </w:r>
    </w:p>
    <w:p w14:paraId="09352A31" w14:textId="6C4AC46D" w:rsidR="00997428" w:rsidRPr="007140E5" w:rsidRDefault="00DD7008" w:rsidP="005B412A">
      <w:pPr>
        <w:rPr>
          <w:rFonts w:asciiTheme="majorHAnsi" w:eastAsiaTheme="minorEastAsia" w:hAnsiTheme="majorHAnsi" w:cstheme="majorHAnsi"/>
        </w:rPr>
      </w:pPr>
      <w:r w:rsidRPr="007140E5">
        <w:rPr>
          <w:rFonts w:asciiTheme="majorHAnsi" w:eastAsiaTheme="minorEastAsia" w:hAnsiTheme="majorHAnsi" w:cstheme="majorHAnsi"/>
        </w:rPr>
        <w:t>School of Chemical Engineering, University of Birmingham</w:t>
      </w:r>
    </w:p>
    <w:p w14:paraId="0FA97418" w14:textId="5A846C35" w:rsidR="00E707B1" w:rsidRDefault="007A1D2C" w:rsidP="005B412A">
      <w:pPr>
        <w:rPr>
          <w:rFonts w:asciiTheme="majorHAnsi" w:eastAsiaTheme="minorEastAsia" w:hAnsiTheme="majorHAnsi" w:cstheme="majorHAnsi"/>
        </w:rPr>
      </w:pPr>
      <w:r>
        <w:rPr>
          <w:rFonts w:asciiTheme="majorHAnsi" w:eastAsiaTheme="minorEastAsia" w:hAnsiTheme="majorHAnsi" w:cstheme="majorHAnsi"/>
        </w:rPr>
        <w:t>P&amp;G (Brussels)</w:t>
      </w:r>
    </w:p>
    <w:p w14:paraId="74FB8CC8" w14:textId="77777777" w:rsidR="007A1D2C" w:rsidRDefault="007A1D2C" w:rsidP="005B412A">
      <w:pPr>
        <w:rPr>
          <w:rFonts w:asciiTheme="majorHAnsi" w:eastAsiaTheme="minorEastAsia" w:hAnsiTheme="majorHAnsi" w:cstheme="majorHAnsi"/>
        </w:rPr>
      </w:pPr>
    </w:p>
    <w:p w14:paraId="19FAC77A" w14:textId="227AACA3" w:rsidR="00997428" w:rsidRPr="00CB782D" w:rsidRDefault="00997428" w:rsidP="005B412A">
      <w:pPr>
        <w:rPr>
          <w:rFonts w:asciiTheme="majorHAnsi" w:eastAsiaTheme="minorEastAsia" w:hAnsiTheme="majorHAnsi" w:cstheme="majorHAnsi"/>
        </w:rPr>
      </w:pPr>
      <w:r w:rsidRPr="00CB782D">
        <w:rPr>
          <w:rFonts w:asciiTheme="majorHAnsi" w:eastAsiaTheme="minorEastAsia" w:hAnsiTheme="majorHAnsi" w:cstheme="majorHAnsi"/>
        </w:rPr>
        <w:t>Tax free bursary of £ 2</w:t>
      </w:r>
      <w:r w:rsidR="00A24673" w:rsidRPr="00CB782D">
        <w:rPr>
          <w:rFonts w:asciiTheme="majorHAnsi" w:eastAsiaTheme="minorEastAsia" w:hAnsiTheme="majorHAnsi" w:cstheme="majorHAnsi"/>
        </w:rPr>
        <w:t>5,</w:t>
      </w:r>
      <w:r w:rsidR="00CB782D">
        <w:rPr>
          <w:rFonts w:asciiTheme="majorHAnsi" w:eastAsiaTheme="minorEastAsia" w:hAnsiTheme="majorHAnsi" w:cstheme="majorHAnsi"/>
        </w:rPr>
        <w:t>737</w:t>
      </w:r>
      <w:r w:rsidR="003D4876">
        <w:rPr>
          <w:rFonts w:asciiTheme="majorHAnsi" w:eastAsiaTheme="minorEastAsia" w:hAnsiTheme="majorHAnsi" w:cstheme="majorHAnsi"/>
        </w:rPr>
        <w:t xml:space="preserve"> per annum plus fees paid. </w:t>
      </w:r>
    </w:p>
    <w:p w14:paraId="44C344A0" w14:textId="77777777" w:rsidR="002C01B5" w:rsidRDefault="002C01B5" w:rsidP="31B2A22A">
      <w:pPr>
        <w:jc w:val="both"/>
        <w:rPr>
          <w:rFonts w:asciiTheme="minorHAnsi" w:eastAsiaTheme="minorEastAsia" w:hAnsiTheme="minorHAnsi" w:cstheme="minorBidi"/>
          <w:b/>
          <w:bCs/>
          <w:lang w:val="en-GB"/>
        </w:rPr>
      </w:pPr>
    </w:p>
    <w:p w14:paraId="5B455F0D" w14:textId="5CCF1F11" w:rsidR="00127EEB" w:rsidRPr="00127EEB" w:rsidRDefault="00127EEB" w:rsidP="31B2A22A">
      <w:pPr>
        <w:rPr>
          <w:rFonts w:asciiTheme="minorHAnsi" w:eastAsiaTheme="minorEastAsia" w:hAnsiTheme="minorHAnsi" w:cstheme="minorBidi"/>
          <w:b/>
          <w:bCs/>
          <w:lang w:val="en-GB"/>
        </w:rPr>
      </w:pPr>
      <w:r w:rsidRPr="00127EEB">
        <w:rPr>
          <w:rFonts w:asciiTheme="minorHAnsi" w:eastAsiaTheme="minorEastAsia" w:hAnsiTheme="minorHAnsi" w:cstheme="minorBidi"/>
          <w:b/>
          <w:bCs/>
          <w:lang w:val="en-GB"/>
        </w:rPr>
        <w:t>Project Description:</w:t>
      </w:r>
    </w:p>
    <w:p w14:paraId="1FF7AE8E" w14:textId="77777777" w:rsidR="00B95289" w:rsidRDefault="00B95289" w:rsidP="00B95289">
      <w:pPr>
        <w:jc w:val="both"/>
        <w:rPr>
          <w:rFonts w:asciiTheme="minorHAnsi" w:eastAsiaTheme="minorEastAsia" w:hAnsiTheme="minorHAnsi" w:cstheme="minorBidi"/>
          <w:lang w:val="en-GB"/>
        </w:rPr>
      </w:pPr>
      <w:r w:rsidRPr="00B95289">
        <w:rPr>
          <w:rFonts w:asciiTheme="minorHAnsi" w:eastAsiaTheme="minorEastAsia" w:hAnsiTheme="minorHAnsi" w:cstheme="minorBidi"/>
          <w:lang w:val="en-GB"/>
        </w:rPr>
        <w:t>For consumer goods industries to achieve their sustainability goals, one potential approach is transitioning from liquid products to dried products. This shift offers several advantages that contribute to sustainability objectives. Firstly, dried products require less water content, reducing the strain on water resources during manufacturing processes. Secondly, dried products have a longer shelf life. Additionally, dried products are typically lighter and more compact, resulting in reduced transportation emissions and costs. The primary focus of this project is the encapsulation of key actives for the consumer goods industry using sustainable shell materials in dried form. Encapsulation involves enclosing active ingredients within a protective shell, enhancing their stability and facilitating controlled release. By employing sustainable shell materials, we aim to minimize environmental impact and meet evolving non-microplastic regulations.</w:t>
      </w:r>
    </w:p>
    <w:p w14:paraId="37BB93D1" w14:textId="77777777" w:rsidR="00B95289" w:rsidRPr="00B95289" w:rsidRDefault="00B95289" w:rsidP="00B95289">
      <w:pPr>
        <w:jc w:val="both"/>
        <w:rPr>
          <w:rFonts w:asciiTheme="minorHAnsi" w:eastAsiaTheme="minorEastAsia" w:hAnsiTheme="minorHAnsi" w:cstheme="minorBidi"/>
          <w:lang w:val="en-GB"/>
        </w:rPr>
      </w:pPr>
    </w:p>
    <w:p w14:paraId="683B62C8" w14:textId="77777777" w:rsidR="00B95289" w:rsidRDefault="00B95289" w:rsidP="00B95289">
      <w:pPr>
        <w:jc w:val="both"/>
        <w:rPr>
          <w:rFonts w:asciiTheme="minorHAnsi" w:eastAsiaTheme="minorEastAsia" w:hAnsiTheme="minorHAnsi" w:cstheme="minorBidi"/>
          <w:lang w:val="en-GB"/>
        </w:rPr>
      </w:pPr>
      <w:r w:rsidRPr="00B95289">
        <w:rPr>
          <w:rFonts w:asciiTheme="minorHAnsi" w:eastAsiaTheme="minorEastAsia" w:hAnsiTheme="minorHAnsi" w:cstheme="minorBidi"/>
          <w:lang w:val="en-GB"/>
        </w:rPr>
        <w:t>The student will study various drying processes to optimize the effectiveness, stability, and eco-friendliness of dried capsules. This includes investigating innovative methods to produce prototypes, evaluating the performance in different consumer goods, and assessing the overall environmental footprint of the process. The outcomes of this project will contribute to the advancement of sustainable practices in the consumer goods industry, by enabling the transition from liquid to dried products and emphasizing the use of sustainable shell materials, to meet our sustainability goals while reducing their environmental impact. It is a multidisciplinary project in which the candidate will develop knowledge on materials, test methods and encapsulation processing skills</w:t>
      </w:r>
      <w:r>
        <w:rPr>
          <w:rFonts w:asciiTheme="minorHAnsi" w:eastAsiaTheme="minorEastAsia" w:hAnsiTheme="minorHAnsi" w:cstheme="minorBidi"/>
          <w:lang w:val="en-GB"/>
        </w:rPr>
        <w:t xml:space="preserve">. </w:t>
      </w:r>
    </w:p>
    <w:p w14:paraId="263D977A" w14:textId="77777777" w:rsidR="00B95289" w:rsidRDefault="00B95289" w:rsidP="00B95289">
      <w:pPr>
        <w:rPr>
          <w:rFonts w:asciiTheme="minorHAnsi" w:eastAsiaTheme="minorEastAsia" w:hAnsiTheme="minorHAnsi" w:cstheme="minorBidi"/>
          <w:lang w:val="en-GB"/>
        </w:rPr>
      </w:pPr>
    </w:p>
    <w:p w14:paraId="1E1B96F3" w14:textId="4949909C" w:rsidR="00127EEB" w:rsidRPr="00AB552F" w:rsidRDefault="00127EEB" w:rsidP="00B95289">
      <w:pPr>
        <w:rPr>
          <w:rFonts w:asciiTheme="minorHAnsi" w:eastAsiaTheme="minorEastAsia" w:hAnsiTheme="minorHAnsi" w:cstheme="minorBidi"/>
          <w:b/>
          <w:bCs/>
        </w:rPr>
      </w:pPr>
      <w:r w:rsidRPr="00AB552F">
        <w:rPr>
          <w:rFonts w:asciiTheme="minorHAnsi" w:eastAsiaTheme="minorEastAsia" w:hAnsiTheme="minorHAnsi" w:cstheme="minorBidi"/>
          <w:b/>
          <w:bCs/>
        </w:rPr>
        <w:t>Funding Details:</w:t>
      </w:r>
    </w:p>
    <w:p w14:paraId="1A04D6A3"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be eligible for EPSRC funding candidates must have at least a 2(1) in an Engineering or Scientific discipline or a 2(2) plus MSc. </w:t>
      </w:r>
    </w:p>
    <w:p w14:paraId="24985931"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apply please email your cv to </w:t>
      </w:r>
      <w:hyperlink r:id="rId8" w:tgtFrame="_blank" w:history="1">
        <w:r w:rsidRPr="31B2A22A">
          <w:rPr>
            <w:rStyle w:val="normaltextrun"/>
            <w:rFonts w:asciiTheme="minorHAnsi" w:eastAsiaTheme="minorEastAsia" w:hAnsiTheme="minorHAnsi" w:cstheme="minorBidi"/>
            <w:color w:val="0000FF"/>
            <w:u w:val="single"/>
            <w:shd w:val="clear" w:color="auto" w:fill="FFFFFF"/>
          </w:rPr>
          <w:t>cdt-formulation@contacts.bham.ac.uk</w:t>
        </w:r>
      </w:hyperlink>
      <w:r w:rsidRPr="31B2A22A">
        <w:rPr>
          <w:rStyle w:val="normaltextrun"/>
          <w:rFonts w:asciiTheme="minorHAnsi" w:eastAsiaTheme="minorEastAsia" w:hAnsiTheme="minorHAnsi" w:cstheme="minorBidi"/>
          <w:color w:val="0000FF"/>
          <w:u w:val="single"/>
          <w:shd w:val="clear" w:color="auto" w:fill="FFFFFF"/>
        </w:rPr>
        <w:t xml:space="preserve">. </w:t>
      </w:r>
      <w:r w:rsidRPr="31B2A22A">
        <w:rPr>
          <w:rStyle w:val="normaltextrun"/>
          <w:rFonts w:asciiTheme="minorHAnsi" w:eastAsiaTheme="minorEastAsia" w:hAnsiTheme="minorHAnsi" w:cstheme="minorBidi"/>
          <w:color w:val="000000"/>
          <w:shd w:val="clear" w:color="auto" w:fill="FFFFFF"/>
        </w:rPr>
        <w:t xml:space="preserve"> </w:t>
      </w:r>
    </w:p>
    <w:p w14:paraId="7B11F713" w14:textId="46AAE176" w:rsidR="00DD7008" w:rsidRDefault="7F00E926"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Open to UK nationals only due to funding restrictions. </w:t>
      </w:r>
    </w:p>
    <w:p w14:paraId="755F5A12" w14:textId="77777777" w:rsidR="00DD7008" w:rsidRDefault="00DD7008" w:rsidP="31B2A22A">
      <w:pPr>
        <w:rPr>
          <w:rStyle w:val="normaltextrun"/>
          <w:rFonts w:asciiTheme="minorHAnsi" w:eastAsiaTheme="minorEastAsia" w:hAnsiTheme="minorHAnsi" w:cstheme="minorBidi"/>
          <w:color w:val="000000"/>
          <w:shd w:val="clear" w:color="auto" w:fill="FFFFFF"/>
        </w:rPr>
      </w:pPr>
    </w:p>
    <w:p w14:paraId="759EB587" w14:textId="77777777" w:rsidR="00DD7008"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For details on the Engineering Doctorate scheme visit the </w:t>
      </w:r>
      <w:hyperlink r:id="rId9" w:tgtFrame="_blank" w:history="1">
        <w:r w:rsidRPr="31B2A22A">
          <w:rPr>
            <w:rStyle w:val="normaltextrun"/>
            <w:rFonts w:asciiTheme="minorHAnsi" w:eastAsiaTheme="minorEastAsia" w:hAnsiTheme="minorHAnsi" w:cstheme="minorBidi"/>
            <w:color w:val="4472C4" w:themeColor="accent5"/>
            <w:u w:val="single"/>
            <w:shd w:val="clear" w:color="auto" w:fill="FFFFFF"/>
          </w:rPr>
          <w:t>homepage</w:t>
        </w:r>
      </w:hyperlink>
      <w:r w:rsidRPr="31B2A22A">
        <w:rPr>
          <w:rStyle w:val="normaltextrun"/>
          <w:rFonts w:asciiTheme="minorHAnsi" w:eastAsiaTheme="minorEastAsia" w:hAnsiTheme="minorHAnsi" w:cstheme="minorBidi"/>
          <w:color w:val="000000"/>
          <w:shd w:val="clear" w:color="auto" w:fill="FFFFFF"/>
        </w:rPr>
        <w:t xml:space="preserve">. </w:t>
      </w:r>
    </w:p>
    <w:p w14:paraId="0BC1856A" w14:textId="569C8859" w:rsidR="31B2A22A" w:rsidRDefault="31B2A22A" w:rsidP="31B2A22A">
      <w:pPr>
        <w:rPr>
          <w:rStyle w:val="normaltextrun"/>
          <w:rFonts w:asciiTheme="minorHAnsi" w:eastAsiaTheme="minorEastAsia" w:hAnsiTheme="minorHAnsi" w:cstheme="minorBidi"/>
          <w:b/>
          <w:bCs/>
          <w:color w:val="000000" w:themeColor="text1"/>
        </w:rPr>
      </w:pPr>
    </w:p>
    <w:p w14:paraId="33F84EF0" w14:textId="755F540D" w:rsidR="00682397" w:rsidRDefault="00C860E4" w:rsidP="31B2A22A">
      <w:pPr>
        <w:rPr>
          <w:rStyle w:val="normaltextrun"/>
          <w:rFonts w:asciiTheme="minorHAnsi" w:eastAsiaTheme="minorEastAsia" w:hAnsiTheme="minorHAnsi" w:cstheme="minorBidi"/>
          <w:b/>
          <w:bCs/>
          <w:color w:val="000000"/>
          <w:shd w:val="clear" w:color="auto" w:fill="FFFFFF"/>
        </w:rPr>
      </w:pPr>
      <w:r w:rsidRPr="31B2A22A">
        <w:rPr>
          <w:rStyle w:val="normaltextrun"/>
          <w:rFonts w:asciiTheme="minorHAnsi" w:eastAsiaTheme="minorEastAsia" w:hAnsiTheme="minorHAnsi" w:cstheme="minorBidi"/>
          <w:b/>
          <w:bCs/>
          <w:color w:val="000000"/>
          <w:shd w:val="clear" w:color="auto" w:fill="FFFFFF"/>
        </w:rPr>
        <w:t xml:space="preserve">Deadline: </w:t>
      </w:r>
    </w:p>
    <w:p w14:paraId="07687490" w14:textId="6DD00D7F" w:rsidR="00AB552F" w:rsidRPr="00661AA3" w:rsidRDefault="008B6C04" w:rsidP="31B2A22A">
      <w:pPr>
        <w:rPr>
          <w:rStyle w:val="normaltextrun"/>
          <w:rFonts w:asciiTheme="minorHAnsi" w:eastAsiaTheme="minorEastAsia" w:hAnsiTheme="minorHAnsi" w:cstheme="minorBidi"/>
          <w:color w:val="000000" w:themeColor="text1"/>
        </w:rPr>
      </w:pPr>
      <w:r>
        <w:rPr>
          <w:rStyle w:val="normaltextrun"/>
          <w:rFonts w:asciiTheme="minorHAnsi" w:eastAsiaTheme="minorEastAsia" w:hAnsiTheme="minorHAnsi" w:cstheme="minorBidi"/>
          <w:color w:val="000000" w:themeColor="text1"/>
        </w:rPr>
        <w:t>15</w:t>
      </w:r>
      <w:r w:rsidRPr="008B6C04">
        <w:rPr>
          <w:rStyle w:val="normaltextrun"/>
          <w:rFonts w:asciiTheme="minorHAnsi" w:eastAsiaTheme="minorEastAsia" w:hAnsiTheme="minorHAnsi" w:cstheme="minorBidi"/>
          <w:color w:val="000000" w:themeColor="text1"/>
          <w:vertAlign w:val="superscript"/>
        </w:rPr>
        <w:t>th</w:t>
      </w:r>
      <w:r>
        <w:rPr>
          <w:rStyle w:val="normaltextrun"/>
          <w:rFonts w:asciiTheme="minorHAnsi" w:eastAsiaTheme="minorEastAsia" w:hAnsiTheme="minorHAnsi" w:cstheme="minorBidi"/>
          <w:color w:val="000000" w:themeColor="text1"/>
        </w:rPr>
        <w:t xml:space="preserve"> November</w:t>
      </w:r>
      <w:r w:rsidR="00661AA3">
        <w:rPr>
          <w:rStyle w:val="normaltextrun"/>
          <w:rFonts w:asciiTheme="minorHAnsi" w:eastAsiaTheme="minorEastAsia" w:hAnsiTheme="minorHAnsi" w:cstheme="minorBidi"/>
          <w:color w:val="000000" w:themeColor="text1"/>
        </w:rPr>
        <w:t xml:space="preserve"> 2024</w:t>
      </w:r>
    </w:p>
    <w:sectPr w:rsidR="00AB552F" w:rsidRPr="00661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A7E0F"/>
    <w:multiLevelType w:val="hybridMultilevel"/>
    <w:tmpl w:val="320A0728"/>
    <w:lvl w:ilvl="0" w:tplc="D7D6DB5A">
      <w:start w:val="1"/>
      <w:numFmt w:val="bullet"/>
      <w:lvlText w:val=""/>
      <w:lvlJc w:val="left"/>
      <w:pPr>
        <w:ind w:left="720" w:hanging="360"/>
      </w:pPr>
      <w:rPr>
        <w:rFonts w:ascii="Symbol" w:hAnsi="Symbol" w:hint="default"/>
      </w:rPr>
    </w:lvl>
    <w:lvl w:ilvl="1" w:tplc="C9742058">
      <w:start w:val="1"/>
      <w:numFmt w:val="bullet"/>
      <w:lvlText w:val="o"/>
      <w:lvlJc w:val="left"/>
      <w:pPr>
        <w:ind w:left="1440" w:hanging="360"/>
      </w:pPr>
      <w:rPr>
        <w:rFonts w:ascii="Courier New" w:hAnsi="Courier New" w:hint="default"/>
      </w:rPr>
    </w:lvl>
    <w:lvl w:ilvl="2" w:tplc="51581F2E">
      <w:start w:val="1"/>
      <w:numFmt w:val="bullet"/>
      <w:lvlText w:val=""/>
      <w:lvlJc w:val="left"/>
      <w:pPr>
        <w:ind w:left="2160" w:hanging="360"/>
      </w:pPr>
      <w:rPr>
        <w:rFonts w:ascii="Wingdings" w:hAnsi="Wingdings" w:hint="default"/>
      </w:rPr>
    </w:lvl>
    <w:lvl w:ilvl="3" w:tplc="88D6E944">
      <w:start w:val="1"/>
      <w:numFmt w:val="bullet"/>
      <w:lvlText w:val=""/>
      <w:lvlJc w:val="left"/>
      <w:pPr>
        <w:ind w:left="2880" w:hanging="360"/>
      </w:pPr>
      <w:rPr>
        <w:rFonts w:ascii="Symbol" w:hAnsi="Symbol" w:hint="default"/>
      </w:rPr>
    </w:lvl>
    <w:lvl w:ilvl="4" w:tplc="899A6C70">
      <w:start w:val="1"/>
      <w:numFmt w:val="bullet"/>
      <w:lvlText w:val="o"/>
      <w:lvlJc w:val="left"/>
      <w:pPr>
        <w:ind w:left="3600" w:hanging="360"/>
      </w:pPr>
      <w:rPr>
        <w:rFonts w:ascii="Courier New" w:hAnsi="Courier New" w:hint="default"/>
      </w:rPr>
    </w:lvl>
    <w:lvl w:ilvl="5" w:tplc="6D7EF7C4">
      <w:start w:val="1"/>
      <w:numFmt w:val="bullet"/>
      <w:lvlText w:val=""/>
      <w:lvlJc w:val="left"/>
      <w:pPr>
        <w:ind w:left="4320" w:hanging="360"/>
      </w:pPr>
      <w:rPr>
        <w:rFonts w:ascii="Wingdings" w:hAnsi="Wingdings" w:hint="default"/>
      </w:rPr>
    </w:lvl>
    <w:lvl w:ilvl="6" w:tplc="E4A06B64">
      <w:start w:val="1"/>
      <w:numFmt w:val="bullet"/>
      <w:lvlText w:val=""/>
      <w:lvlJc w:val="left"/>
      <w:pPr>
        <w:ind w:left="5040" w:hanging="360"/>
      </w:pPr>
      <w:rPr>
        <w:rFonts w:ascii="Symbol" w:hAnsi="Symbol" w:hint="default"/>
      </w:rPr>
    </w:lvl>
    <w:lvl w:ilvl="7" w:tplc="42FC5206">
      <w:start w:val="1"/>
      <w:numFmt w:val="bullet"/>
      <w:lvlText w:val="o"/>
      <w:lvlJc w:val="left"/>
      <w:pPr>
        <w:ind w:left="5760" w:hanging="360"/>
      </w:pPr>
      <w:rPr>
        <w:rFonts w:ascii="Courier New" w:hAnsi="Courier New" w:hint="default"/>
      </w:rPr>
    </w:lvl>
    <w:lvl w:ilvl="8" w:tplc="0CC2BF56">
      <w:start w:val="1"/>
      <w:numFmt w:val="bullet"/>
      <w:lvlText w:val=""/>
      <w:lvlJc w:val="left"/>
      <w:pPr>
        <w:ind w:left="6480" w:hanging="360"/>
      </w:pPr>
      <w:rPr>
        <w:rFonts w:ascii="Wingdings" w:hAnsi="Wingdings" w:hint="default"/>
      </w:rPr>
    </w:lvl>
  </w:abstractNum>
  <w:num w:numId="1" w16cid:durableId="202539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B5"/>
    <w:rsid w:val="00020E40"/>
    <w:rsid w:val="00050C3D"/>
    <w:rsid w:val="00076943"/>
    <w:rsid w:val="000D6E7B"/>
    <w:rsid w:val="000E31C7"/>
    <w:rsid w:val="0012208B"/>
    <w:rsid w:val="00127EEB"/>
    <w:rsid w:val="00202341"/>
    <w:rsid w:val="00202AC4"/>
    <w:rsid w:val="002C01B5"/>
    <w:rsid w:val="002D2583"/>
    <w:rsid w:val="003C33E9"/>
    <w:rsid w:val="003D4876"/>
    <w:rsid w:val="003E0D96"/>
    <w:rsid w:val="00443D25"/>
    <w:rsid w:val="00450832"/>
    <w:rsid w:val="0045592A"/>
    <w:rsid w:val="00460A9B"/>
    <w:rsid w:val="00544940"/>
    <w:rsid w:val="005B412A"/>
    <w:rsid w:val="005C4A93"/>
    <w:rsid w:val="006002F3"/>
    <w:rsid w:val="006617CD"/>
    <w:rsid w:val="00661AA3"/>
    <w:rsid w:val="00682397"/>
    <w:rsid w:val="00683819"/>
    <w:rsid w:val="006B459E"/>
    <w:rsid w:val="00704C63"/>
    <w:rsid w:val="007140E5"/>
    <w:rsid w:val="007A1D2C"/>
    <w:rsid w:val="008445CB"/>
    <w:rsid w:val="00887495"/>
    <w:rsid w:val="008B6C04"/>
    <w:rsid w:val="00964BC7"/>
    <w:rsid w:val="00997428"/>
    <w:rsid w:val="009B2FC1"/>
    <w:rsid w:val="00A24673"/>
    <w:rsid w:val="00A63838"/>
    <w:rsid w:val="00A85A3A"/>
    <w:rsid w:val="00AB31CD"/>
    <w:rsid w:val="00AB5029"/>
    <w:rsid w:val="00AB552F"/>
    <w:rsid w:val="00B95289"/>
    <w:rsid w:val="00BC4BD5"/>
    <w:rsid w:val="00C860E4"/>
    <w:rsid w:val="00CA53F0"/>
    <w:rsid w:val="00CB782D"/>
    <w:rsid w:val="00CD42AF"/>
    <w:rsid w:val="00CD56E1"/>
    <w:rsid w:val="00D26879"/>
    <w:rsid w:val="00DD7008"/>
    <w:rsid w:val="00E707B1"/>
    <w:rsid w:val="00E77175"/>
    <w:rsid w:val="00FA646F"/>
    <w:rsid w:val="00FB4AB1"/>
    <w:rsid w:val="00FC3365"/>
    <w:rsid w:val="019AC625"/>
    <w:rsid w:val="01A75D7B"/>
    <w:rsid w:val="0E44DAEE"/>
    <w:rsid w:val="10D440CF"/>
    <w:rsid w:val="15166F2F"/>
    <w:rsid w:val="1B1D4D97"/>
    <w:rsid w:val="1B5D705D"/>
    <w:rsid w:val="20BD613E"/>
    <w:rsid w:val="21BD1BAE"/>
    <w:rsid w:val="2DA81AC9"/>
    <w:rsid w:val="303F9B5B"/>
    <w:rsid w:val="31B2A22A"/>
    <w:rsid w:val="36568F5E"/>
    <w:rsid w:val="36D787A3"/>
    <w:rsid w:val="3B8398DE"/>
    <w:rsid w:val="3C51EC53"/>
    <w:rsid w:val="3EF8657E"/>
    <w:rsid w:val="47AE2960"/>
    <w:rsid w:val="4B7FE2E9"/>
    <w:rsid w:val="4FFCC176"/>
    <w:rsid w:val="546D01CB"/>
    <w:rsid w:val="58B3AEB5"/>
    <w:rsid w:val="5F06F934"/>
    <w:rsid w:val="5FCE3C0B"/>
    <w:rsid w:val="60E70FD7"/>
    <w:rsid w:val="64B2CDAA"/>
    <w:rsid w:val="64B547D4"/>
    <w:rsid w:val="75224DA8"/>
    <w:rsid w:val="7A474164"/>
    <w:rsid w:val="7F00E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4660"/>
  <w15:chartTrackingRefBased/>
  <w15:docId w15:val="{DC5280DE-43CD-4DB7-AAD5-287FD9D1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B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4A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A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02AC4"/>
  </w:style>
  <w:style w:type="character" w:customStyle="1" w:styleId="Heading1Char">
    <w:name w:val="Heading 1 Char"/>
    <w:basedOn w:val="DefaultParagraphFont"/>
    <w:link w:val="Heading1"/>
    <w:uiPriority w:val="9"/>
    <w:rsid w:val="005C4A9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5C4A9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6513">
      <w:bodyDiv w:val="1"/>
      <w:marLeft w:val="0"/>
      <w:marRight w:val="0"/>
      <w:marTop w:val="0"/>
      <w:marBottom w:val="0"/>
      <w:divBdr>
        <w:top w:val="none" w:sz="0" w:space="0" w:color="auto"/>
        <w:left w:val="none" w:sz="0" w:space="0" w:color="auto"/>
        <w:bottom w:val="none" w:sz="0" w:space="0" w:color="auto"/>
        <w:right w:val="none" w:sz="0" w:space="0" w:color="auto"/>
      </w:divBdr>
    </w:div>
    <w:div w:id="11408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formulation@contacts.bham.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rmingham.ac.uk/schools/chemical-engineering/postgraduate/eng-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6F84F2F81F34C97233734CB76D76F" ma:contentTypeVersion="15" ma:contentTypeDescription="Create a new document." ma:contentTypeScope="" ma:versionID="cfd1d06cf42949af5be4e99f9ef129e2">
  <xsd:schema xmlns:xsd="http://www.w3.org/2001/XMLSchema" xmlns:xs="http://www.w3.org/2001/XMLSchema" xmlns:p="http://schemas.microsoft.com/office/2006/metadata/properties" xmlns:ns2="d9aa097a-9231-4812-9085-61ceb563889c" xmlns:ns3="459e469f-3798-487f-b902-906697cb57b2" targetNamespace="http://schemas.microsoft.com/office/2006/metadata/properties" ma:root="true" ma:fieldsID="56cb3de8eba3e52ffa79703d98d4f42f" ns2:_="" ns3:_="">
    <xsd:import namespace="d9aa097a-9231-4812-9085-61ceb563889c"/>
    <xsd:import namespace="459e469f-3798-487f-b902-906697cb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a097a-9231-4812-9085-61ceb563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e469f-3798-487f-b902-906697cb57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705322-9e35-4b0e-aef2-12445731f75d}" ma:internalName="TaxCatchAll" ma:showField="CatchAllData" ma:web="459e469f-3798-487f-b902-906697cb57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aa097a-9231-4812-9085-61ceb563889c">
      <Terms xmlns="http://schemas.microsoft.com/office/infopath/2007/PartnerControls"/>
    </lcf76f155ced4ddcb4097134ff3c332f>
    <TaxCatchAll xmlns="459e469f-3798-487f-b902-906697cb57b2" xsi:nil="true"/>
  </documentManagement>
</p:properties>
</file>

<file path=customXml/itemProps1.xml><?xml version="1.0" encoding="utf-8"?>
<ds:datastoreItem xmlns:ds="http://schemas.openxmlformats.org/officeDocument/2006/customXml" ds:itemID="{F5D96E66-A0E2-4FB6-A9B1-0B12375E2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a097a-9231-4812-9085-61ceb563889c"/>
    <ds:schemaRef ds:uri="459e469f-3798-487f-b902-906697cb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3D6CE-1FC3-4618-AA36-810C9832F85C}">
  <ds:schemaRefs>
    <ds:schemaRef ds:uri="http://schemas.microsoft.com/sharepoint/v3/contenttype/forms"/>
  </ds:schemaRefs>
</ds:datastoreItem>
</file>

<file path=customXml/itemProps3.xml><?xml version="1.0" encoding="utf-8"?>
<ds:datastoreItem xmlns:ds="http://schemas.openxmlformats.org/officeDocument/2006/customXml" ds:itemID="{C2E6997E-4149-4B55-8E97-8CF67BDDAFDC}">
  <ds:schemaRefs>
    <ds:schemaRef ds:uri="http://schemas.microsoft.com/office/2006/metadata/properties"/>
    <ds:schemaRef ds:uri="http://schemas.microsoft.com/office/infopath/2007/PartnerControls"/>
    <ds:schemaRef ds:uri="d9aa097a-9231-4812-9085-61ceb563889c"/>
    <ds:schemaRef ds:uri="459e469f-3798-487f-b902-906697cb57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Company>UoB IT Services</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Greenwood (Chemical Engineering)</dc:creator>
  <cp:keywords/>
  <dc:description/>
  <cp:lastModifiedBy>Eleanor Holt (Engineering and Physical Sciences)</cp:lastModifiedBy>
  <cp:revision>6</cp:revision>
  <dcterms:created xsi:type="dcterms:W3CDTF">2024-07-09T12:24:00Z</dcterms:created>
  <dcterms:modified xsi:type="dcterms:W3CDTF">2024-10-04T13:26:00Z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0x0101009C86F84F2F81F34C97233734CB76D76F</vt:lpwstr>
  </property>
  <property fmtid="{D5CDD505-2E9C-101B-9397-08002B2CF9AE}" pid="3" name="MediaServiceImageTags">
    <vt:lpwstr/>
  </property>
</Properties>
</file>